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7E" w:rsidRDefault="00E5747E" w:rsidP="00E5747E">
      <w:pPr>
        <w:pStyle w:val="Default"/>
        <w:jc w:val="center"/>
        <w:rPr>
          <w:b/>
          <w:color w:val="auto"/>
          <w:sz w:val="32"/>
          <w:szCs w:val="32"/>
        </w:rPr>
      </w:pPr>
      <w:r w:rsidRPr="00E5747E">
        <w:rPr>
          <w:b/>
          <w:color w:val="auto"/>
          <w:sz w:val="32"/>
          <w:szCs w:val="32"/>
        </w:rPr>
        <w:t>FSC</w:t>
      </w:r>
      <w:r w:rsidR="005654DE">
        <w:rPr>
          <w:rFonts w:hint="eastAsia"/>
          <w:b/>
          <w:color w:val="auto"/>
          <w:sz w:val="32"/>
          <w:szCs w:val="32"/>
        </w:rPr>
        <w:t>认证</w:t>
      </w:r>
      <w:r w:rsidRPr="00E5747E">
        <w:rPr>
          <w:rFonts w:hint="eastAsia"/>
          <w:b/>
          <w:color w:val="auto"/>
          <w:sz w:val="32"/>
          <w:szCs w:val="32"/>
        </w:rPr>
        <w:t>和《欧盟木材</w:t>
      </w:r>
      <w:r w:rsidR="00AD791C">
        <w:rPr>
          <w:rFonts w:hint="eastAsia"/>
          <w:b/>
          <w:color w:val="auto"/>
          <w:sz w:val="32"/>
          <w:szCs w:val="32"/>
        </w:rPr>
        <w:t>法规</w:t>
      </w:r>
      <w:r w:rsidRPr="00E5747E">
        <w:rPr>
          <w:rFonts w:hint="eastAsia"/>
          <w:b/>
          <w:color w:val="auto"/>
          <w:sz w:val="32"/>
          <w:szCs w:val="32"/>
        </w:rPr>
        <w:t>》常见问题解答</w:t>
      </w:r>
    </w:p>
    <w:p w:rsidR="00E5747E" w:rsidRPr="00E5747E" w:rsidRDefault="00E5747E" w:rsidP="00E5747E">
      <w:pPr>
        <w:pStyle w:val="Default"/>
        <w:jc w:val="center"/>
        <w:rPr>
          <w:b/>
          <w:color w:val="auto"/>
          <w:sz w:val="11"/>
          <w:szCs w:val="11"/>
        </w:rPr>
      </w:pPr>
    </w:p>
    <w:p w:rsidR="00A23381" w:rsidRPr="0087666D" w:rsidRDefault="00E5747E" w:rsidP="002B009B">
      <w:pPr>
        <w:pStyle w:val="a5"/>
        <w:numPr>
          <w:ilvl w:val="0"/>
          <w:numId w:val="1"/>
        </w:numPr>
        <w:spacing w:line="240" w:lineRule="atLeast"/>
        <w:ind w:firstLineChars="0"/>
        <w:rPr>
          <w:rFonts w:asciiTheme="minorEastAsia" w:hAnsiTheme="minorEastAsia"/>
          <w:b/>
          <w:bCs/>
          <w:iCs/>
          <w:sz w:val="18"/>
          <w:szCs w:val="18"/>
        </w:rPr>
      </w:pPr>
      <w:r w:rsidRPr="0087666D">
        <w:rPr>
          <w:rFonts w:asciiTheme="minorEastAsia" w:hAnsiTheme="minorEastAsia" w:hint="eastAsia"/>
          <w:b/>
          <w:bCs/>
          <w:iCs/>
          <w:sz w:val="18"/>
          <w:szCs w:val="18"/>
        </w:rPr>
        <w:t>什么是欧盟（</w:t>
      </w:r>
      <w:r w:rsidRPr="0087666D">
        <w:rPr>
          <w:rFonts w:asciiTheme="minorEastAsia" w:hAnsiTheme="minorEastAsia"/>
          <w:b/>
          <w:bCs/>
          <w:iCs/>
          <w:sz w:val="18"/>
          <w:szCs w:val="18"/>
        </w:rPr>
        <w:t>EU</w:t>
      </w:r>
      <w:r w:rsidRPr="0087666D">
        <w:rPr>
          <w:rFonts w:asciiTheme="minorEastAsia" w:hAnsiTheme="minorEastAsia" w:hint="eastAsia"/>
          <w:b/>
          <w:bCs/>
          <w:iCs/>
          <w:sz w:val="18"/>
          <w:szCs w:val="18"/>
        </w:rPr>
        <w:t>）木材</w:t>
      </w:r>
      <w:r w:rsidR="00AD791C">
        <w:rPr>
          <w:rFonts w:asciiTheme="minorEastAsia" w:hAnsiTheme="minorEastAsia" w:hint="eastAsia"/>
          <w:b/>
          <w:bCs/>
          <w:iCs/>
          <w:sz w:val="18"/>
          <w:szCs w:val="18"/>
        </w:rPr>
        <w:t>法规</w:t>
      </w:r>
      <w:r w:rsidRPr="0087666D">
        <w:rPr>
          <w:rFonts w:asciiTheme="minorEastAsia" w:hAnsiTheme="minorEastAsia"/>
          <w:b/>
          <w:bCs/>
          <w:iCs/>
          <w:sz w:val="18"/>
          <w:szCs w:val="18"/>
        </w:rPr>
        <w:t>?</w:t>
      </w:r>
    </w:p>
    <w:p w:rsidR="00A23381" w:rsidRDefault="00A23381" w:rsidP="00D8725E">
      <w:pPr>
        <w:spacing w:line="160" w:lineRule="atLeast"/>
        <w:rPr>
          <w:rFonts w:asciiTheme="minorEastAsia" w:hAnsiTheme="minorEastAsia" w:cs="FangSong"/>
          <w:sz w:val="18"/>
          <w:szCs w:val="18"/>
        </w:rPr>
      </w:pPr>
      <w:r w:rsidRPr="002B009B">
        <w:rPr>
          <w:rFonts w:asciiTheme="minorEastAsia" w:hAnsiTheme="minorEastAsia" w:cs="FangSong"/>
          <w:sz w:val="18"/>
          <w:szCs w:val="18"/>
        </w:rPr>
        <w:t xml:space="preserve">2013 </w:t>
      </w:r>
      <w:r w:rsidRPr="002B009B">
        <w:rPr>
          <w:rFonts w:asciiTheme="minorEastAsia" w:hAnsiTheme="minorEastAsia" w:cs="FangSong" w:hint="eastAsia"/>
          <w:sz w:val="18"/>
          <w:szCs w:val="18"/>
        </w:rPr>
        <w:t>年</w:t>
      </w:r>
      <w:r w:rsidRPr="002B009B">
        <w:rPr>
          <w:rFonts w:asciiTheme="minorEastAsia" w:hAnsiTheme="minorEastAsia" w:cs="FangSong"/>
          <w:sz w:val="18"/>
          <w:szCs w:val="18"/>
        </w:rPr>
        <w:t xml:space="preserve">3 </w:t>
      </w:r>
      <w:r w:rsidRPr="002B009B">
        <w:rPr>
          <w:rFonts w:asciiTheme="minorEastAsia" w:hAnsiTheme="minorEastAsia" w:cs="FangSong" w:hint="eastAsia"/>
          <w:sz w:val="18"/>
          <w:szCs w:val="18"/>
        </w:rPr>
        <w:t>月</w:t>
      </w:r>
      <w:r w:rsidRPr="002B009B">
        <w:rPr>
          <w:rFonts w:asciiTheme="minorEastAsia" w:hAnsiTheme="minorEastAsia" w:cs="FangSong"/>
          <w:sz w:val="18"/>
          <w:szCs w:val="18"/>
        </w:rPr>
        <w:t xml:space="preserve">3 </w:t>
      </w:r>
      <w:r w:rsidRPr="002B009B">
        <w:rPr>
          <w:rFonts w:asciiTheme="minorEastAsia" w:hAnsiTheme="minorEastAsia" w:cs="FangSong" w:hint="eastAsia"/>
          <w:sz w:val="18"/>
          <w:szCs w:val="18"/>
        </w:rPr>
        <w:t>日起，</w:t>
      </w:r>
      <w:r w:rsidRPr="002B009B">
        <w:rPr>
          <w:rFonts w:asciiTheme="minorEastAsia" w:hAnsiTheme="minorEastAsia" w:hint="eastAsia"/>
          <w:sz w:val="18"/>
          <w:szCs w:val="18"/>
        </w:rPr>
        <w:t>欧盟木材</w:t>
      </w:r>
      <w:r w:rsidR="00AD791C">
        <w:rPr>
          <w:rFonts w:asciiTheme="minorEastAsia" w:hAnsiTheme="minorEastAsia" w:hint="eastAsia"/>
          <w:sz w:val="18"/>
          <w:szCs w:val="18"/>
        </w:rPr>
        <w:t>法规</w:t>
      </w:r>
      <w:r w:rsidR="001B7669">
        <w:rPr>
          <w:rFonts w:asciiTheme="minorEastAsia" w:hAnsiTheme="minorEastAsia"/>
          <w:sz w:val="18"/>
          <w:szCs w:val="18"/>
        </w:rPr>
        <w:t>(EU</w:t>
      </w:r>
      <w:r w:rsidRPr="002B009B">
        <w:rPr>
          <w:rFonts w:asciiTheme="minorEastAsia" w:hAnsiTheme="minorEastAsia"/>
          <w:sz w:val="18"/>
          <w:szCs w:val="18"/>
        </w:rPr>
        <w:t>TR)</w:t>
      </w:r>
      <w:r w:rsidRPr="002B009B">
        <w:rPr>
          <w:rFonts w:asciiTheme="minorEastAsia" w:hAnsiTheme="minorEastAsia" w:hint="eastAsia"/>
          <w:sz w:val="18"/>
          <w:szCs w:val="18"/>
        </w:rPr>
        <w:t>禁止</w:t>
      </w:r>
      <w:r w:rsidRPr="002B009B">
        <w:rPr>
          <w:rFonts w:asciiTheme="minorEastAsia" w:hAnsiTheme="minorEastAsia" w:cs="FangSong" w:hint="eastAsia"/>
          <w:sz w:val="18"/>
          <w:szCs w:val="18"/>
        </w:rPr>
        <w:t>将非法采伐的木材及来自此类木材的木制品投放欧盟</w:t>
      </w:r>
      <w:r w:rsidR="00D97275">
        <w:rPr>
          <w:rFonts w:asciiTheme="minorEastAsia" w:hAnsiTheme="minorEastAsia" w:cs="FangSong" w:hint="eastAsia"/>
          <w:sz w:val="18"/>
          <w:szCs w:val="18"/>
        </w:rPr>
        <w:t>市场。该</w:t>
      </w:r>
      <w:r w:rsidR="00AD791C">
        <w:rPr>
          <w:rFonts w:asciiTheme="minorEastAsia" w:hAnsiTheme="minorEastAsia" w:cs="FangSong" w:hint="eastAsia"/>
          <w:sz w:val="18"/>
          <w:szCs w:val="18"/>
        </w:rPr>
        <w:t>法规</w:t>
      </w:r>
      <w:r w:rsidR="001B7669">
        <w:rPr>
          <w:rFonts w:asciiTheme="minorEastAsia" w:hAnsiTheme="minorEastAsia" w:cs="FangSong" w:hint="eastAsia"/>
          <w:sz w:val="18"/>
          <w:szCs w:val="18"/>
        </w:rPr>
        <w:t>适用于在欧盟内生产及从欧盟以外国家进口的木材和</w:t>
      </w:r>
      <w:r w:rsidRPr="002B009B">
        <w:rPr>
          <w:rFonts w:asciiTheme="minorEastAsia" w:hAnsiTheme="minorEastAsia" w:cs="FangSong" w:hint="eastAsia"/>
          <w:sz w:val="18"/>
          <w:szCs w:val="18"/>
        </w:rPr>
        <w:t>木制品。</w:t>
      </w:r>
      <w:r w:rsidR="00AD791C">
        <w:rPr>
          <w:rFonts w:asciiTheme="minorEastAsia" w:hAnsiTheme="minorEastAsia" w:cs="FangSong" w:hint="eastAsia"/>
          <w:sz w:val="18"/>
          <w:szCs w:val="18"/>
        </w:rPr>
        <w:t>法规</w:t>
      </w:r>
      <w:r w:rsidRPr="002B009B">
        <w:rPr>
          <w:rFonts w:asciiTheme="minorEastAsia" w:hAnsiTheme="minorEastAsia" w:cs="FangSong" w:hint="eastAsia"/>
          <w:sz w:val="18"/>
          <w:szCs w:val="18"/>
        </w:rPr>
        <w:t>要求</w:t>
      </w:r>
      <w:r w:rsidR="001B7669" w:rsidRPr="002B009B">
        <w:rPr>
          <w:rFonts w:asciiTheme="minorEastAsia" w:hAnsiTheme="minorEastAsia" w:cs="FangSong" w:hint="eastAsia"/>
          <w:sz w:val="18"/>
          <w:szCs w:val="18"/>
        </w:rPr>
        <w:t>首次</w:t>
      </w:r>
      <w:r w:rsidRPr="002B009B">
        <w:rPr>
          <w:rFonts w:asciiTheme="minorEastAsia" w:hAnsiTheme="minorEastAsia" w:cs="FangSong" w:hint="eastAsia"/>
          <w:sz w:val="18"/>
          <w:szCs w:val="18"/>
        </w:rPr>
        <w:t>将木制品投放欧盟市场的</w:t>
      </w:r>
      <w:r w:rsidR="00076131">
        <w:rPr>
          <w:rFonts w:asciiTheme="minorEastAsia" w:hAnsiTheme="minorEastAsia" w:cs="FangSong" w:hint="eastAsia"/>
          <w:sz w:val="18"/>
          <w:szCs w:val="18"/>
        </w:rPr>
        <w:t>欧盟公司</w:t>
      </w:r>
      <w:r w:rsidRPr="002B009B">
        <w:rPr>
          <w:rFonts w:asciiTheme="minorEastAsia" w:hAnsiTheme="minorEastAsia" w:cs="FangSong" w:hint="eastAsia"/>
          <w:sz w:val="18"/>
          <w:szCs w:val="18"/>
        </w:rPr>
        <w:t>进行“尽职调查</w:t>
      </w:r>
      <w:r w:rsidRPr="002B009B">
        <w:rPr>
          <w:rFonts w:asciiTheme="minorEastAsia" w:hAnsiTheme="minorEastAsia" w:cs="FangSong"/>
          <w:sz w:val="18"/>
          <w:szCs w:val="18"/>
        </w:rPr>
        <w:t>(Due Diligence)</w:t>
      </w:r>
      <w:r w:rsidRPr="002B009B">
        <w:rPr>
          <w:rFonts w:asciiTheme="minorEastAsia" w:hAnsiTheme="minorEastAsia" w:cs="FangSong" w:hint="eastAsia"/>
          <w:sz w:val="18"/>
          <w:szCs w:val="18"/>
        </w:rPr>
        <w:t>”，以</w:t>
      </w:r>
      <w:r w:rsidR="001B7669">
        <w:rPr>
          <w:rFonts w:asciiTheme="minorEastAsia" w:hAnsiTheme="minorEastAsia" w:cs="FangSong" w:hint="eastAsia"/>
          <w:sz w:val="18"/>
          <w:szCs w:val="18"/>
        </w:rPr>
        <w:t>降低木制品来自非法采伐的</w:t>
      </w:r>
      <w:r w:rsidRPr="002B009B">
        <w:rPr>
          <w:rFonts w:asciiTheme="minorEastAsia" w:hAnsiTheme="minorEastAsia" w:cs="FangSong" w:hint="eastAsia"/>
          <w:sz w:val="18"/>
          <w:szCs w:val="18"/>
        </w:rPr>
        <w:t>风险。</w:t>
      </w:r>
    </w:p>
    <w:p w:rsidR="001B7669" w:rsidRDefault="001B7669" w:rsidP="00D8725E">
      <w:pPr>
        <w:spacing w:line="160" w:lineRule="atLeast"/>
        <w:rPr>
          <w:rFonts w:asciiTheme="minorEastAsia" w:hAnsiTheme="minorEastAsia" w:cs="FangSong"/>
          <w:sz w:val="18"/>
          <w:szCs w:val="18"/>
        </w:rPr>
      </w:pPr>
      <w:r>
        <w:rPr>
          <w:rFonts w:asciiTheme="minorEastAsia" w:hAnsiTheme="minorEastAsia" w:cs="FangSong" w:hint="eastAsia"/>
          <w:sz w:val="18"/>
          <w:szCs w:val="18"/>
        </w:rPr>
        <w:t>“尽职调查”</w:t>
      </w:r>
      <w:r w:rsidR="00076131">
        <w:rPr>
          <w:rFonts w:asciiTheme="minorEastAsia" w:hAnsiTheme="minorEastAsia" w:cs="FangSong" w:hint="eastAsia"/>
          <w:sz w:val="18"/>
          <w:szCs w:val="18"/>
        </w:rPr>
        <w:t>是指该公司对其供应链相关信息的收集</w:t>
      </w:r>
      <w:r w:rsidR="00076131">
        <w:rPr>
          <w:rStyle w:val="a7"/>
          <w:rFonts w:asciiTheme="minorEastAsia" w:hAnsiTheme="minorEastAsia"/>
          <w:sz w:val="18"/>
          <w:szCs w:val="18"/>
        </w:rPr>
        <w:footnoteReference w:id="1"/>
      </w:r>
      <w:r w:rsidR="00076131">
        <w:rPr>
          <w:rFonts w:asciiTheme="minorEastAsia" w:hAnsiTheme="minorEastAsia" w:cs="FangSong" w:hint="eastAsia"/>
          <w:sz w:val="18"/>
          <w:szCs w:val="18"/>
        </w:rPr>
        <w:t>、风险评估</w:t>
      </w:r>
      <w:r w:rsidR="0087666D">
        <w:rPr>
          <w:rStyle w:val="a7"/>
          <w:rFonts w:asciiTheme="minorEastAsia" w:hAnsiTheme="minorEastAsia"/>
          <w:sz w:val="18"/>
          <w:szCs w:val="18"/>
        </w:rPr>
        <w:footnoteReference w:id="2"/>
      </w:r>
      <w:r w:rsidR="00076131">
        <w:rPr>
          <w:rFonts w:asciiTheme="minorEastAsia" w:hAnsiTheme="minorEastAsia" w:cs="FangSong" w:hint="eastAsia"/>
          <w:sz w:val="18"/>
          <w:szCs w:val="18"/>
        </w:rPr>
        <w:t>和风险规避工作</w:t>
      </w:r>
      <w:r w:rsidR="0087666D">
        <w:rPr>
          <w:rStyle w:val="a7"/>
          <w:rFonts w:asciiTheme="minorEastAsia" w:hAnsiTheme="minorEastAsia"/>
          <w:sz w:val="18"/>
          <w:szCs w:val="18"/>
        </w:rPr>
        <w:footnoteReference w:id="3"/>
      </w:r>
      <w:r w:rsidR="00076131">
        <w:rPr>
          <w:rFonts w:asciiTheme="minorEastAsia" w:hAnsiTheme="minorEastAsia" w:cs="FangSong" w:hint="eastAsia"/>
          <w:sz w:val="18"/>
          <w:szCs w:val="18"/>
        </w:rPr>
        <w:t>，须涵盖该木材或木制品从采伐林地到该机构的整个加工贸易链条。</w:t>
      </w:r>
    </w:p>
    <w:p w:rsidR="00A23381" w:rsidRDefault="0087666D" w:rsidP="00D8725E">
      <w:pPr>
        <w:pStyle w:val="Default"/>
        <w:numPr>
          <w:ilvl w:val="0"/>
          <w:numId w:val="1"/>
        </w:numPr>
        <w:spacing w:line="240" w:lineRule="atLeast"/>
        <w:rPr>
          <w:color w:val="auto"/>
          <w:sz w:val="18"/>
          <w:szCs w:val="18"/>
        </w:rPr>
      </w:pPr>
      <w:r w:rsidRPr="0087666D">
        <w:rPr>
          <w:rFonts w:asciiTheme="minorEastAsia" w:hAnsiTheme="minorEastAsia" w:cstheme="minorBidi" w:hint="eastAsia"/>
          <w:b/>
          <w:bCs/>
          <w:iCs/>
          <w:color w:val="auto"/>
          <w:kern w:val="2"/>
          <w:sz w:val="18"/>
          <w:szCs w:val="18"/>
        </w:rPr>
        <w:t>是否存在第三方认证可以帮助企业自动免于检查？</w:t>
      </w:r>
    </w:p>
    <w:p w:rsidR="00A23381" w:rsidRPr="002B009B" w:rsidRDefault="0087666D" w:rsidP="00F75412">
      <w:pPr>
        <w:pStyle w:val="Default"/>
        <w:spacing w:line="240" w:lineRule="atLeast"/>
        <w:rPr>
          <w:sz w:val="18"/>
          <w:szCs w:val="18"/>
        </w:rPr>
      </w:pPr>
      <w:r>
        <w:rPr>
          <w:rFonts w:hint="eastAsia"/>
          <w:color w:val="auto"/>
          <w:sz w:val="18"/>
          <w:szCs w:val="18"/>
        </w:rPr>
        <w:t>欧盟木材</w:t>
      </w:r>
      <w:r w:rsidR="00AD791C">
        <w:rPr>
          <w:rFonts w:hint="eastAsia"/>
          <w:color w:val="auto"/>
          <w:sz w:val="18"/>
          <w:szCs w:val="18"/>
        </w:rPr>
        <w:t>法规</w:t>
      </w:r>
      <w:r>
        <w:rPr>
          <w:rFonts w:hint="eastAsia"/>
          <w:color w:val="auto"/>
          <w:sz w:val="18"/>
          <w:szCs w:val="18"/>
        </w:rPr>
        <w:t>规定，</w:t>
      </w:r>
      <w:r w:rsidRPr="002B009B">
        <w:rPr>
          <w:rFonts w:asciiTheme="minorEastAsia" w:hAnsiTheme="minorEastAsia" w:cs="FangSong" w:hint="eastAsia"/>
          <w:color w:val="auto"/>
          <w:sz w:val="18"/>
          <w:szCs w:val="18"/>
        </w:rPr>
        <w:t>持有</w:t>
      </w:r>
      <w:r w:rsidRPr="002B009B">
        <w:rPr>
          <w:rFonts w:asciiTheme="minorEastAsia" w:hAnsiTheme="minorEastAsia" w:cs="FangSong"/>
          <w:color w:val="auto"/>
          <w:sz w:val="18"/>
          <w:szCs w:val="18"/>
        </w:rPr>
        <w:t>FLEGT</w:t>
      </w:r>
      <w:r w:rsidRPr="002B009B">
        <w:rPr>
          <w:rFonts w:asciiTheme="minorEastAsia" w:hAnsiTheme="minorEastAsia"/>
          <w:color w:val="auto"/>
          <w:sz w:val="18"/>
          <w:szCs w:val="18"/>
          <w:vertAlign w:val="superscript"/>
        </w:rPr>
        <w:t xml:space="preserve"> </w:t>
      </w:r>
      <w:r w:rsidRPr="002B009B">
        <w:rPr>
          <w:rFonts w:asciiTheme="minorEastAsia" w:hAnsiTheme="minorEastAsia" w:cs="FangSong" w:hint="eastAsia"/>
          <w:color w:val="auto"/>
          <w:sz w:val="18"/>
          <w:szCs w:val="18"/>
        </w:rPr>
        <w:t>和</w:t>
      </w:r>
      <w:r w:rsidRPr="002B009B">
        <w:rPr>
          <w:rFonts w:asciiTheme="minorEastAsia" w:hAnsiTheme="minorEastAsia" w:cs="FangSong"/>
          <w:color w:val="auto"/>
          <w:sz w:val="18"/>
          <w:szCs w:val="18"/>
        </w:rPr>
        <w:t>CITES</w:t>
      </w:r>
      <w:r w:rsidRPr="002B009B">
        <w:rPr>
          <w:rFonts w:asciiTheme="minorEastAsia" w:hAnsiTheme="minorEastAsia" w:cs="FangSong" w:hint="eastAsia"/>
          <w:color w:val="auto"/>
          <w:sz w:val="18"/>
          <w:szCs w:val="18"/>
        </w:rPr>
        <w:t>许可证的产品</w:t>
      </w:r>
      <w:r w:rsidR="001F0A6C">
        <w:rPr>
          <w:rFonts w:asciiTheme="minorEastAsia" w:hAnsiTheme="minorEastAsia" w:cs="FangSong" w:hint="eastAsia"/>
          <w:color w:val="auto"/>
          <w:sz w:val="18"/>
          <w:szCs w:val="18"/>
        </w:rPr>
        <w:t>将</w:t>
      </w:r>
      <w:r w:rsidRPr="002B009B">
        <w:rPr>
          <w:rFonts w:asciiTheme="minorEastAsia" w:hAnsiTheme="minorEastAsia" w:cs="FangSong" w:hint="eastAsia"/>
          <w:color w:val="auto"/>
          <w:sz w:val="18"/>
          <w:szCs w:val="18"/>
        </w:rPr>
        <w:t>被</w:t>
      </w:r>
      <w:r>
        <w:rPr>
          <w:rFonts w:asciiTheme="minorEastAsia" w:hAnsiTheme="minorEastAsia" w:cs="FangSong" w:hint="eastAsia"/>
          <w:color w:val="auto"/>
          <w:sz w:val="18"/>
          <w:szCs w:val="18"/>
        </w:rPr>
        <w:t>自动</w:t>
      </w:r>
      <w:r w:rsidRPr="002B009B">
        <w:rPr>
          <w:rFonts w:asciiTheme="minorEastAsia" w:hAnsiTheme="minorEastAsia" w:cs="FangSong" w:hint="eastAsia"/>
          <w:color w:val="auto"/>
          <w:sz w:val="18"/>
          <w:szCs w:val="18"/>
        </w:rPr>
        <w:t>认定为符合此</w:t>
      </w:r>
      <w:r w:rsidR="00AD791C">
        <w:rPr>
          <w:rFonts w:asciiTheme="minorEastAsia" w:hAnsiTheme="minorEastAsia" w:cs="FangSong" w:hint="eastAsia"/>
          <w:color w:val="auto"/>
          <w:sz w:val="18"/>
          <w:szCs w:val="18"/>
        </w:rPr>
        <w:t>法规</w:t>
      </w:r>
      <w:r w:rsidRPr="002B009B">
        <w:rPr>
          <w:rFonts w:asciiTheme="minorEastAsia" w:hAnsiTheme="minorEastAsia" w:cs="FangSong" w:hint="eastAsia"/>
          <w:color w:val="auto"/>
          <w:sz w:val="18"/>
          <w:szCs w:val="18"/>
        </w:rPr>
        <w:t>的规定（</w:t>
      </w:r>
      <w:r w:rsidR="001F0A6C">
        <w:rPr>
          <w:rFonts w:asciiTheme="minorEastAsia" w:hAnsiTheme="minorEastAsia" w:cs="FangSong" w:hint="eastAsia"/>
          <w:color w:val="auto"/>
          <w:sz w:val="18"/>
          <w:szCs w:val="18"/>
        </w:rPr>
        <w:t>因而这两种认证也被</w:t>
      </w:r>
      <w:r w:rsidRPr="002B009B">
        <w:rPr>
          <w:rFonts w:asciiTheme="minorEastAsia" w:hAnsiTheme="minorEastAsia" w:cs="FangSong" w:hint="eastAsia"/>
          <w:color w:val="auto"/>
          <w:sz w:val="18"/>
          <w:szCs w:val="18"/>
        </w:rPr>
        <w:t>称为“绿色通道”</w:t>
      </w:r>
      <w:r>
        <w:rPr>
          <w:rFonts w:asciiTheme="minorEastAsia" w:hAnsiTheme="minorEastAsia" w:cs="FangSong" w:hint="eastAsia"/>
          <w:color w:val="auto"/>
          <w:sz w:val="18"/>
          <w:szCs w:val="18"/>
        </w:rPr>
        <w:t>）</w:t>
      </w:r>
      <w:r w:rsidR="001F0A6C">
        <w:rPr>
          <w:rFonts w:asciiTheme="minorEastAsia" w:hAnsiTheme="minorEastAsia" w:cs="FangSong" w:hint="eastAsia"/>
          <w:color w:val="auto"/>
          <w:sz w:val="18"/>
          <w:szCs w:val="18"/>
        </w:rPr>
        <w:t>，不需要额外提供尽职调查的文本</w:t>
      </w:r>
      <w:r>
        <w:rPr>
          <w:rFonts w:asciiTheme="minorEastAsia" w:hAnsiTheme="minorEastAsia" w:cs="FangSong" w:hint="eastAsia"/>
          <w:color w:val="auto"/>
          <w:sz w:val="18"/>
          <w:szCs w:val="18"/>
        </w:rPr>
        <w:t>。 FLEGT证书将由与欧盟签订</w:t>
      </w:r>
      <w:r w:rsidR="00F75412">
        <w:rPr>
          <w:rFonts w:asciiTheme="minorEastAsia" w:hAnsiTheme="minorEastAsia" w:cs="FangSong" w:hint="eastAsia"/>
          <w:color w:val="auto"/>
          <w:sz w:val="18"/>
          <w:szCs w:val="18"/>
        </w:rPr>
        <w:t>VPA关系协议的国家颁发给其国内的加工和贸易商。由于欧盟与相关国家的谈判进展缓慢、森林管治能力建设等原因，目前市场上还没有产品获得FLEGT证书。中国也并未同欧盟签订该协议。CITES证书是应用于濒</w:t>
      </w:r>
      <w:r w:rsidR="007D0DD3">
        <w:rPr>
          <w:rFonts w:asciiTheme="minorEastAsia" w:hAnsiTheme="minorEastAsia" w:cs="FangSong" w:hint="eastAsia"/>
          <w:color w:val="auto"/>
          <w:sz w:val="18"/>
          <w:szCs w:val="18"/>
        </w:rPr>
        <w:t>危野生动植物贸易的证书，由原产国和贸易国的国家机关颁发，</w:t>
      </w:r>
      <w:r w:rsidR="00F75412">
        <w:rPr>
          <w:rFonts w:asciiTheme="minorEastAsia" w:hAnsiTheme="minorEastAsia" w:cs="FangSong" w:hint="eastAsia"/>
          <w:color w:val="auto"/>
          <w:sz w:val="18"/>
          <w:szCs w:val="18"/>
        </w:rPr>
        <w:t>并不适用于绝大多数的木制品贸易。因此并不存在第三方认证可以赋予企业免检资格。</w:t>
      </w:r>
    </w:p>
    <w:p w:rsidR="00D8725E" w:rsidRPr="001F0A6C" w:rsidRDefault="005654DE" w:rsidP="00D8725E">
      <w:pPr>
        <w:pStyle w:val="Default"/>
        <w:numPr>
          <w:ilvl w:val="0"/>
          <w:numId w:val="1"/>
        </w:numPr>
        <w:spacing w:line="240" w:lineRule="atLeast"/>
        <w:rPr>
          <w:rFonts w:asciiTheme="minorEastAsia" w:hAnsiTheme="minorEastAsia" w:cstheme="minorBidi"/>
          <w:b/>
          <w:bCs/>
          <w:iCs/>
          <w:color w:val="auto"/>
          <w:kern w:val="2"/>
          <w:sz w:val="18"/>
          <w:szCs w:val="18"/>
        </w:rPr>
      </w:pPr>
      <w:r w:rsidRPr="001F0A6C">
        <w:rPr>
          <w:rFonts w:asciiTheme="minorEastAsia" w:hAnsiTheme="minorEastAsia" w:cstheme="minorBidi"/>
          <w:b/>
          <w:bCs/>
          <w:iCs/>
          <w:color w:val="auto"/>
          <w:kern w:val="2"/>
          <w:sz w:val="18"/>
          <w:szCs w:val="18"/>
        </w:rPr>
        <w:t>FSC</w:t>
      </w:r>
      <w:r w:rsidRPr="001F0A6C">
        <w:rPr>
          <w:rFonts w:asciiTheme="minorEastAsia" w:hAnsiTheme="minorEastAsia" w:cstheme="minorBidi" w:hint="eastAsia"/>
          <w:b/>
          <w:bCs/>
          <w:iCs/>
          <w:color w:val="auto"/>
          <w:kern w:val="2"/>
          <w:sz w:val="18"/>
          <w:szCs w:val="18"/>
        </w:rPr>
        <w:t>认证如何帮助企业</w:t>
      </w:r>
      <w:r w:rsidR="001F0A6C" w:rsidRPr="001F0A6C">
        <w:rPr>
          <w:rFonts w:asciiTheme="minorEastAsia" w:hAnsiTheme="minorEastAsia" w:cstheme="minorBidi" w:hint="eastAsia"/>
          <w:b/>
          <w:bCs/>
          <w:iCs/>
          <w:color w:val="auto"/>
          <w:kern w:val="2"/>
          <w:sz w:val="18"/>
          <w:szCs w:val="18"/>
        </w:rPr>
        <w:t>应对欧盟木材</w:t>
      </w:r>
      <w:r w:rsidR="00AD791C">
        <w:rPr>
          <w:rFonts w:asciiTheme="minorEastAsia" w:hAnsiTheme="minorEastAsia" w:cstheme="minorBidi" w:hint="eastAsia"/>
          <w:b/>
          <w:bCs/>
          <w:iCs/>
          <w:color w:val="auto"/>
          <w:kern w:val="2"/>
          <w:sz w:val="18"/>
          <w:szCs w:val="18"/>
        </w:rPr>
        <w:t>法规</w:t>
      </w:r>
      <w:r w:rsidRPr="001F0A6C">
        <w:rPr>
          <w:rFonts w:asciiTheme="minorEastAsia" w:hAnsiTheme="minorEastAsia" w:cstheme="minorBidi" w:hint="eastAsia"/>
          <w:b/>
          <w:bCs/>
          <w:iCs/>
          <w:color w:val="auto"/>
          <w:kern w:val="2"/>
          <w:sz w:val="18"/>
          <w:szCs w:val="18"/>
        </w:rPr>
        <w:t>？</w:t>
      </w:r>
    </w:p>
    <w:p w:rsidR="005654DE" w:rsidRPr="002B009B" w:rsidRDefault="001F0A6C" w:rsidP="002B009B">
      <w:pPr>
        <w:spacing w:line="240" w:lineRule="atLeast"/>
        <w:rPr>
          <w:sz w:val="18"/>
          <w:szCs w:val="18"/>
        </w:rPr>
      </w:pPr>
      <w:r>
        <w:rPr>
          <w:rFonts w:hint="eastAsia"/>
          <w:sz w:val="18"/>
          <w:szCs w:val="18"/>
        </w:rPr>
        <w:t>FSC</w:t>
      </w:r>
      <w:r>
        <w:rPr>
          <w:rFonts w:hint="eastAsia"/>
          <w:sz w:val="18"/>
          <w:szCs w:val="18"/>
        </w:rPr>
        <w:t>可以向企业提供风险规避的工具。当企业加工和贸易</w:t>
      </w:r>
      <w:r>
        <w:rPr>
          <w:rFonts w:hint="eastAsia"/>
          <w:sz w:val="18"/>
          <w:szCs w:val="18"/>
        </w:rPr>
        <w:t>FSC</w:t>
      </w:r>
      <w:r>
        <w:rPr>
          <w:rFonts w:hint="eastAsia"/>
          <w:sz w:val="18"/>
          <w:szCs w:val="18"/>
        </w:rPr>
        <w:t>认证产品时，</w:t>
      </w:r>
      <w:r>
        <w:rPr>
          <w:rFonts w:hint="eastAsia"/>
          <w:sz w:val="18"/>
          <w:szCs w:val="18"/>
        </w:rPr>
        <w:t>FSC</w:t>
      </w:r>
      <w:r>
        <w:rPr>
          <w:rFonts w:hint="eastAsia"/>
          <w:sz w:val="18"/>
          <w:szCs w:val="18"/>
        </w:rPr>
        <w:t>就已经提供了供应链可追溯性和木材来源合法性的保障。</w:t>
      </w:r>
      <w:r w:rsidR="00C7434D">
        <w:rPr>
          <w:rFonts w:hint="eastAsia"/>
          <w:sz w:val="18"/>
          <w:szCs w:val="18"/>
        </w:rPr>
        <w:t>虽然这样的保障还未能满足符合欧盟木材</w:t>
      </w:r>
      <w:r w:rsidR="00AD791C">
        <w:rPr>
          <w:rFonts w:hint="eastAsia"/>
          <w:sz w:val="18"/>
          <w:szCs w:val="18"/>
        </w:rPr>
        <w:t>法规</w:t>
      </w:r>
      <w:r w:rsidR="00C7434D">
        <w:rPr>
          <w:rFonts w:hint="eastAsia"/>
          <w:sz w:val="18"/>
          <w:szCs w:val="18"/>
        </w:rPr>
        <w:t>的全部要求，但就目前可获得的解决方案而言，获得认证的产品已经比未经认证的产品</w:t>
      </w:r>
      <w:r w:rsidR="00941A0B">
        <w:rPr>
          <w:rFonts w:hint="eastAsia"/>
          <w:sz w:val="18"/>
          <w:szCs w:val="18"/>
        </w:rPr>
        <w:t>具备较低的风险。关于</w:t>
      </w:r>
      <w:r w:rsidR="00941A0B">
        <w:rPr>
          <w:rFonts w:hint="eastAsia"/>
          <w:sz w:val="18"/>
          <w:szCs w:val="18"/>
        </w:rPr>
        <w:t>FSC</w:t>
      </w:r>
      <w:r w:rsidR="00941A0B">
        <w:rPr>
          <w:rFonts w:hint="eastAsia"/>
          <w:sz w:val="18"/>
          <w:szCs w:val="18"/>
        </w:rPr>
        <w:t>如何全面实现欧盟木材</w:t>
      </w:r>
      <w:r w:rsidR="00AD791C">
        <w:rPr>
          <w:rFonts w:hint="eastAsia"/>
          <w:sz w:val="18"/>
          <w:szCs w:val="18"/>
        </w:rPr>
        <w:t>法规</w:t>
      </w:r>
      <w:r w:rsidR="00941A0B">
        <w:rPr>
          <w:rFonts w:hint="eastAsia"/>
          <w:sz w:val="18"/>
          <w:szCs w:val="18"/>
        </w:rPr>
        <w:t>要求的情况请见后一个问题。</w:t>
      </w:r>
    </w:p>
    <w:p w:rsidR="002B009B" w:rsidRDefault="00941A0B" w:rsidP="002B009B">
      <w:pPr>
        <w:spacing w:line="240" w:lineRule="atLeast"/>
        <w:rPr>
          <w:sz w:val="18"/>
          <w:szCs w:val="18"/>
        </w:rPr>
      </w:pPr>
      <w:r>
        <w:rPr>
          <w:rFonts w:hint="eastAsia"/>
          <w:sz w:val="18"/>
          <w:szCs w:val="18"/>
        </w:rPr>
        <w:t>当企业需要对非认证材料进行风险评估时，持有</w:t>
      </w:r>
      <w:r w:rsidR="005654DE" w:rsidRPr="002B009B">
        <w:rPr>
          <w:sz w:val="18"/>
          <w:szCs w:val="18"/>
        </w:rPr>
        <w:t>FSC</w:t>
      </w:r>
      <w:r>
        <w:rPr>
          <w:rFonts w:hint="eastAsia"/>
          <w:sz w:val="18"/>
          <w:szCs w:val="18"/>
        </w:rPr>
        <w:t>-</w:t>
      </w:r>
      <w:proofErr w:type="spellStart"/>
      <w:r>
        <w:rPr>
          <w:rFonts w:hint="eastAsia"/>
          <w:sz w:val="18"/>
          <w:szCs w:val="18"/>
        </w:rPr>
        <w:t>CoC</w:t>
      </w:r>
      <w:proofErr w:type="spellEnd"/>
      <w:r w:rsidR="005654DE" w:rsidRPr="002B009B">
        <w:rPr>
          <w:rFonts w:hint="eastAsia"/>
          <w:sz w:val="18"/>
          <w:szCs w:val="18"/>
        </w:rPr>
        <w:t>认证的运营商在</w:t>
      </w:r>
      <w:r>
        <w:rPr>
          <w:rFonts w:hint="eastAsia"/>
          <w:sz w:val="18"/>
          <w:szCs w:val="18"/>
        </w:rPr>
        <w:t>其</w:t>
      </w:r>
      <w:r w:rsidR="005654DE" w:rsidRPr="002B009B">
        <w:rPr>
          <w:rFonts w:hint="eastAsia"/>
          <w:sz w:val="18"/>
          <w:szCs w:val="18"/>
        </w:rPr>
        <w:t>证书范围内通过</w:t>
      </w:r>
      <w:r>
        <w:rPr>
          <w:rFonts w:hint="eastAsia"/>
          <w:sz w:val="18"/>
          <w:szCs w:val="18"/>
        </w:rPr>
        <w:t>《</w:t>
      </w:r>
      <w:r w:rsidR="005654DE" w:rsidRPr="002B009B">
        <w:rPr>
          <w:sz w:val="18"/>
          <w:szCs w:val="18"/>
        </w:rPr>
        <w:t>FSC</w:t>
      </w:r>
      <w:r w:rsidR="005654DE" w:rsidRPr="002B009B">
        <w:rPr>
          <w:rFonts w:hint="eastAsia"/>
          <w:sz w:val="18"/>
          <w:szCs w:val="18"/>
        </w:rPr>
        <w:t>受控木材鉴定程序</w:t>
      </w:r>
      <w:r>
        <w:rPr>
          <w:rFonts w:hint="eastAsia"/>
          <w:sz w:val="18"/>
          <w:szCs w:val="18"/>
        </w:rPr>
        <w:t>》</w:t>
      </w:r>
      <w:r w:rsidR="005654DE" w:rsidRPr="002B009B">
        <w:rPr>
          <w:rFonts w:hint="eastAsia"/>
          <w:sz w:val="18"/>
          <w:szCs w:val="18"/>
        </w:rPr>
        <w:t>（</w:t>
      </w:r>
      <w:r w:rsidR="005654DE" w:rsidRPr="002B009B">
        <w:rPr>
          <w:sz w:val="18"/>
          <w:szCs w:val="18"/>
        </w:rPr>
        <w:t>FSC-STD-40-005</w:t>
      </w:r>
      <w:r w:rsidR="005654DE" w:rsidRPr="002B009B">
        <w:rPr>
          <w:rFonts w:hint="eastAsia"/>
          <w:sz w:val="18"/>
          <w:szCs w:val="18"/>
        </w:rPr>
        <w:t>）</w:t>
      </w:r>
      <w:r>
        <w:rPr>
          <w:rFonts w:hint="eastAsia"/>
          <w:sz w:val="18"/>
          <w:szCs w:val="18"/>
        </w:rPr>
        <w:t>就能对</w:t>
      </w:r>
      <w:r w:rsidR="005654DE" w:rsidRPr="002B009B">
        <w:rPr>
          <w:rFonts w:hint="eastAsia"/>
          <w:sz w:val="18"/>
          <w:szCs w:val="18"/>
        </w:rPr>
        <w:t>此类原料进行</w:t>
      </w:r>
      <w:r>
        <w:rPr>
          <w:rFonts w:hint="eastAsia"/>
          <w:sz w:val="18"/>
          <w:szCs w:val="18"/>
        </w:rPr>
        <w:t>风险</w:t>
      </w:r>
      <w:r w:rsidR="005654DE" w:rsidRPr="002B009B">
        <w:rPr>
          <w:rFonts w:hint="eastAsia"/>
          <w:sz w:val="18"/>
          <w:szCs w:val="18"/>
        </w:rPr>
        <w:t>评估</w:t>
      </w:r>
      <w:r>
        <w:rPr>
          <w:rFonts w:hint="eastAsia"/>
          <w:sz w:val="18"/>
          <w:szCs w:val="18"/>
        </w:rPr>
        <w:t>。</w:t>
      </w:r>
    </w:p>
    <w:p w:rsidR="00941A0B" w:rsidRPr="002B009B" w:rsidRDefault="00941A0B" w:rsidP="002B009B">
      <w:pPr>
        <w:spacing w:line="240" w:lineRule="atLeast"/>
        <w:rPr>
          <w:sz w:val="18"/>
          <w:szCs w:val="18"/>
        </w:rPr>
      </w:pPr>
      <w:r>
        <w:rPr>
          <w:rFonts w:hint="eastAsia"/>
          <w:sz w:val="18"/>
          <w:szCs w:val="18"/>
        </w:rPr>
        <w:t>需要注意的是，</w:t>
      </w:r>
      <w:r>
        <w:rPr>
          <w:rFonts w:hint="eastAsia"/>
          <w:sz w:val="18"/>
          <w:szCs w:val="18"/>
        </w:rPr>
        <w:t>FSC</w:t>
      </w:r>
      <w:r>
        <w:rPr>
          <w:rFonts w:hint="eastAsia"/>
          <w:sz w:val="18"/>
          <w:szCs w:val="18"/>
        </w:rPr>
        <w:t>并未规定</w:t>
      </w:r>
      <w:r>
        <w:rPr>
          <w:rFonts w:hint="eastAsia"/>
          <w:sz w:val="18"/>
          <w:szCs w:val="18"/>
        </w:rPr>
        <w:t>FSC-</w:t>
      </w:r>
      <w:proofErr w:type="spellStart"/>
      <w:r>
        <w:rPr>
          <w:rFonts w:hint="eastAsia"/>
          <w:sz w:val="18"/>
          <w:szCs w:val="18"/>
        </w:rPr>
        <w:t>CoC</w:t>
      </w:r>
      <w:proofErr w:type="spellEnd"/>
      <w:r>
        <w:rPr>
          <w:rFonts w:hint="eastAsia"/>
          <w:sz w:val="18"/>
          <w:szCs w:val="18"/>
        </w:rPr>
        <w:t>证书持有者只能生产</w:t>
      </w:r>
      <w:r>
        <w:rPr>
          <w:rFonts w:hint="eastAsia"/>
          <w:sz w:val="18"/>
          <w:szCs w:val="18"/>
        </w:rPr>
        <w:t>FSC</w:t>
      </w:r>
      <w:r>
        <w:rPr>
          <w:rFonts w:hint="eastAsia"/>
          <w:sz w:val="18"/>
          <w:szCs w:val="18"/>
        </w:rPr>
        <w:t>贴标产品，因此该证书本身并不能作为木材合法性的证明文件。只有按照认证程序，获得</w:t>
      </w:r>
      <w:r>
        <w:rPr>
          <w:rFonts w:hint="eastAsia"/>
          <w:sz w:val="18"/>
          <w:szCs w:val="18"/>
        </w:rPr>
        <w:t>FSC</w:t>
      </w:r>
      <w:r>
        <w:rPr>
          <w:rFonts w:hint="eastAsia"/>
          <w:sz w:val="18"/>
          <w:szCs w:val="18"/>
        </w:rPr>
        <w:t>标签或声明的产品</w:t>
      </w:r>
      <w:r w:rsidR="000C32B1">
        <w:rPr>
          <w:rFonts w:hint="eastAsia"/>
          <w:sz w:val="18"/>
          <w:szCs w:val="18"/>
        </w:rPr>
        <w:t>，才</w:t>
      </w:r>
      <w:proofErr w:type="gramStart"/>
      <w:r w:rsidR="000C32B1">
        <w:rPr>
          <w:rFonts w:hint="eastAsia"/>
          <w:sz w:val="18"/>
          <w:szCs w:val="18"/>
        </w:rPr>
        <w:t>具备低</w:t>
      </w:r>
      <w:proofErr w:type="gramEnd"/>
      <w:r w:rsidR="000C32B1">
        <w:rPr>
          <w:rFonts w:hint="eastAsia"/>
          <w:sz w:val="18"/>
          <w:szCs w:val="18"/>
        </w:rPr>
        <w:t>风险的特征。</w:t>
      </w:r>
      <w:r w:rsidR="003E5569">
        <w:rPr>
          <w:rFonts w:hint="eastAsia"/>
          <w:sz w:val="18"/>
          <w:szCs w:val="18"/>
        </w:rPr>
        <w:t>FSC</w:t>
      </w:r>
      <w:r w:rsidR="003E5569">
        <w:rPr>
          <w:rFonts w:hint="eastAsia"/>
          <w:sz w:val="18"/>
          <w:szCs w:val="18"/>
        </w:rPr>
        <w:t>也不能对那些非认证产品提供任何有关合法性的保障。</w:t>
      </w:r>
    </w:p>
    <w:p w:rsidR="002B009B" w:rsidRPr="000C32B1" w:rsidRDefault="002B009B" w:rsidP="00D8725E">
      <w:pPr>
        <w:pStyle w:val="a5"/>
        <w:numPr>
          <w:ilvl w:val="0"/>
          <w:numId w:val="1"/>
        </w:numPr>
        <w:spacing w:line="240" w:lineRule="atLeast"/>
        <w:ind w:firstLineChars="0"/>
        <w:rPr>
          <w:b/>
          <w:sz w:val="18"/>
          <w:szCs w:val="18"/>
        </w:rPr>
      </w:pPr>
      <w:r w:rsidRPr="000C32B1">
        <w:rPr>
          <w:rFonts w:hint="eastAsia"/>
          <w:b/>
          <w:sz w:val="18"/>
          <w:szCs w:val="18"/>
        </w:rPr>
        <w:t>为了保证符合欧盟木材</w:t>
      </w:r>
      <w:r w:rsidR="00AD791C">
        <w:rPr>
          <w:rFonts w:hint="eastAsia"/>
          <w:b/>
          <w:sz w:val="18"/>
          <w:szCs w:val="18"/>
        </w:rPr>
        <w:t>法规</w:t>
      </w:r>
      <w:r w:rsidRPr="000C32B1">
        <w:rPr>
          <w:rFonts w:hint="eastAsia"/>
          <w:b/>
          <w:sz w:val="18"/>
          <w:szCs w:val="18"/>
        </w:rPr>
        <w:t>，</w:t>
      </w:r>
      <w:r w:rsidRPr="000C32B1">
        <w:rPr>
          <w:rFonts w:hint="eastAsia"/>
          <w:b/>
          <w:sz w:val="18"/>
          <w:szCs w:val="18"/>
        </w:rPr>
        <w:t>FSC</w:t>
      </w:r>
      <w:r w:rsidR="000C32B1">
        <w:rPr>
          <w:rFonts w:hint="eastAsia"/>
          <w:b/>
          <w:sz w:val="18"/>
          <w:szCs w:val="18"/>
        </w:rPr>
        <w:t>的时间表是什么</w:t>
      </w:r>
      <w:r w:rsidRPr="000C32B1">
        <w:rPr>
          <w:rFonts w:hint="eastAsia"/>
          <w:b/>
          <w:sz w:val="18"/>
          <w:szCs w:val="18"/>
        </w:rPr>
        <w:t>？</w:t>
      </w:r>
    </w:p>
    <w:p w:rsidR="002B009B" w:rsidRDefault="002B009B" w:rsidP="002B009B">
      <w:pPr>
        <w:pStyle w:val="Default"/>
        <w:numPr>
          <w:ilvl w:val="0"/>
          <w:numId w:val="2"/>
        </w:numPr>
        <w:spacing w:line="240" w:lineRule="atLeast"/>
        <w:rPr>
          <w:color w:val="auto"/>
          <w:sz w:val="18"/>
          <w:szCs w:val="18"/>
        </w:rPr>
      </w:pPr>
      <w:r w:rsidRPr="002B009B">
        <w:rPr>
          <w:rFonts w:hint="eastAsia"/>
          <w:color w:val="auto"/>
          <w:sz w:val="18"/>
          <w:szCs w:val="18"/>
        </w:rPr>
        <w:t>在线声明平台（</w:t>
      </w:r>
      <w:r w:rsidRPr="002B009B">
        <w:rPr>
          <w:color w:val="auto"/>
          <w:sz w:val="18"/>
          <w:szCs w:val="18"/>
        </w:rPr>
        <w:t>OCP</w:t>
      </w:r>
      <w:r w:rsidRPr="002B009B">
        <w:rPr>
          <w:rFonts w:hint="eastAsia"/>
          <w:color w:val="auto"/>
          <w:sz w:val="18"/>
          <w:szCs w:val="18"/>
        </w:rPr>
        <w:t>）。</w:t>
      </w:r>
      <w:r w:rsidR="000C32B1">
        <w:rPr>
          <w:rFonts w:hint="eastAsia"/>
          <w:color w:val="auto"/>
          <w:sz w:val="18"/>
          <w:szCs w:val="18"/>
        </w:rPr>
        <w:t>目前认证证书的管理散布于各个认证机构，很难应欧盟的要求提供一整套供应链的追溯文件。</w:t>
      </w:r>
      <w:r w:rsidR="000C32B1">
        <w:rPr>
          <w:rFonts w:hint="eastAsia"/>
          <w:color w:val="auto"/>
          <w:sz w:val="18"/>
          <w:szCs w:val="18"/>
        </w:rPr>
        <w:t>FSC</w:t>
      </w:r>
      <w:r w:rsidR="000C32B1">
        <w:rPr>
          <w:rFonts w:hint="eastAsia"/>
          <w:color w:val="auto"/>
          <w:sz w:val="18"/>
          <w:szCs w:val="18"/>
        </w:rPr>
        <w:t>也未要求对木材的材种、原产地等信息进行声明。</w:t>
      </w:r>
      <w:r w:rsidRPr="002B009B">
        <w:rPr>
          <w:rFonts w:hint="eastAsia"/>
          <w:color w:val="auto"/>
          <w:sz w:val="18"/>
          <w:szCs w:val="18"/>
        </w:rPr>
        <w:t>证书持有者</w:t>
      </w:r>
      <w:r w:rsidR="000C32B1">
        <w:rPr>
          <w:rFonts w:hint="eastAsia"/>
          <w:color w:val="auto"/>
          <w:sz w:val="18"/>
          <w:szCs w:val="18"/>
        </w:rPr>
        <w:t>需要</w:t>
      </w:r>
      <w:r w:rsidR="006F51EC">
        <w:rPr>
          <w:rFonts w:hint="eastAsia"/>
          <w:color w:val="auto"/>
          <w:sz w:val="18"/>
          <w:szCs w:val="18"/>
        </w:rPr>
        <w:t>使用手机或者电脑，</w:t>
      </w:r>
      <w:r w:rsidR="000C32B1">
        <w:rPr>
          <w:rFonts w:hint="eastAsia"/>
          <w:color w:val="auto"/>
          <w:sz w:val="18"/>
          <w:szCs w:val="18"/>
        </w:rPr>
        <w:t>将加工或贸易的木材信息提交给</w:t>
      </w:r>
      <w:r w:rsidR="006F51EC">
        <w:rPr>
          <w:rFonts w:hint="eastAsia"/>
          <w:color w:val="auto"/>
          <w:sz w:val="18"/>
          <w:szCs w:val="18"/>
        </w:rPr>
        <w:t>OCP</w:t>
      </w:r>
      <w:r w:rsidR="000C32B1">
        <w:rPr>
          <w:rFonts w:hint="eastAsia"/>
          <w:color w:val="auto"/>
          <w:sz w:val="18"/>
          <w:szCs w:val="18"/>
        </w:rPr>
        <w:t>数据库，欧盟成员国的主管部门就可以对这些信息进行核查。</w:t>
      </w:r>
      <w:r w:rsidR="000C32B1">
        <w:rPr>
          <w:rFonts w:hint="eastAsia"/>
          <w:color w:val="auto"/>
          <w:sz w:val="18"/>
          <w:szCs w:val="18"/>
        </w:rPr>
        <w:t>FSC</w:t>
      </w:r>
      <w:r w:rsidR="000C32B1">
        <w:rPr>
          <w:rFonts w:hint="eastAsia"/>
          <w:color w:val="auto"/>
          <w:sz w:val="18"/>
          <w:szCs w:val="18"/>
        </w:rPr>
        <w:t>正在建设相关的信息体系和法律文件，以保障这些信息的机密性和可靠性。该体系将于</w:t>
      </w:r>
      <w:r w:rsidR="000C32B1">
        <w:rPr>
          <w:rFonts w:hint="eastAsia"/>
          <w:color w:val="auto"/>
          <w:sz w:val="18"/>
          <w:szCs w:val="18"/>
        </w:rPr>
        <w:t>2013</w:t>
      </w:r>
      <w:r w:rsidR="000C32B1">
        <w:rPr>
          <w:rFonts w:hint="eastAsia"/>
          <w:color w:val="auto"/>
          <w:sz w:val="18"/>
          <w:szCs w:val="18"/>
        </w:rPr>
        <w:t>年</w:t>
      </w:r>
      <w:r w:rsidR="00EA6E78">
        <w:rPr>
          <w:rFonts w:hint="eastAsia"/>
          <w:color w:val="auto"/>
          <w:sz w:val="18"/>
          <w:szCs w:val="18"/>
        </w:rPr>
        <w:t>10</w:t>
      </w:r>
      <w:r w:rsidR="000C32B1">
        <w:rPr>
          <w:rFonts w:hint="eastAsia"/>
          <w:color w:val="auto"/>
          <w:sz w:val="18"/>
          <w:szCs w:val="18"/>
        </w:rPr>
        <w:t>月开始实施，预计在一年内将所有证书持有者</w:t>
      </w:r>
      <w:r w:rsidR="006F51EC">
        <w:rPr>
          <w:rFonts w:hint="eastAsia"/>
          <w:color w:val="auto"/>
          <w:sz w:val="18"/>
          <w:szCs w:val="18"/>
        </w:rPr>
        <w:t>的管理转移到该平台。认证机构和</w:t>
      </w:r>
      <w:r w:rsidR="006F51EC">
        <w:rPr>
          <w:rFonts w:hint="eastAsia"/>
          <w:color w:val="auto"/>
          <w:sz w:val="18"/>
          <w:szCs w:val="18"/>
        </w:rPr>
        <w:t>FSC</w:t>
      </w:r>
      <w:r w:rsidR="006F51EC">
        <w:rPr>
          <w:rFonts w:hint="eastAsia"/>
          <w:color w:val="auto"/>
          <w:sz w:val="18"/>
          <w:szCs w:val="18"/>
        </w:rPr>
        <w:t>中国代表办公室将向证书持有者提供相关的培训。</w:t>
      </w:r>
    </w:p>
    <w:p w:rsidR="002B009B" w:rsidRDefault="002B009B" w:rsidP="002B009B">
      <w:pPr>
        <w:pStyle w:val="Default"/>
        <w:numPr>
          <w:ilvl w:val="0"/>
          <w:numId w:val="2"/>
        </w:numPr>
        <w:spacing w:line="240" w:lineRule="atLeast"/>
        <w:rPr>
          <w:color w:val="auto"/>
          <w:sz w:val="18"/>
          <w:szCs w:val="18"/>
        </w:rPr>
      </w:pPr>
      <w:r w:rsidRPr="002B009B">
        <w:rPr>
          <w:rFonts w:hint="eastAsia"/>
          <w:color w:val="auto"/>
          <w:sz w:val="18"/>
          <w:szCs w:val="18"/>
        </w:rPr>
        <w:t>产销监管链标准（</w:t>
      </w:r>
      <w:r w:rsidRPr="002B009B">
        <w:rPr>
          <w:rFonts w:hint="eastAsia"/>
          <w:color w:val="auto"/>
          <w:sz w:val="18"/>
          <w:szCs w:val="18"/>
        </w:rPr>
        <w:t>FSC-STD-40-004</w:t>
      </w:r>
      <w:r w:rsidRPr="002B009B">
        <w:rPr>
          <w:rFonts w:hint="eastAsia"/>
          <w:color w:val="auto"/>
          <w:sz w:val="18"/>
          <w:szCs w:val="18"/>
        </w:rPr>
        <w:t>）正在修订中。新版的产销监管</w:t>
      </w:r>
      <w:proofErr w:type="gramStart"/>
      <w:r w:rsidRPr="002B009B">
        <w:rPr>
          <w:rFonts w:hint="eastAsia"/>
          <w:color w:val="auto"/>
          <w:sz w:val="18"/>
          <w:szCs w:val="18"/>
        </w:rPr>
        <w:t>链标准</w:t>
      </w:r>
      <w:proofErr w:type="gramEnd"/>
      <w:r w:rsidR="006F51EC">
        <w:rPr>
          <w:rFonts w:hint="eastAsia"/>
          <w:color w:val="auto"/>
          <w:sz w:val="18"/>
          <w:szCs w:val="18"/>
        </w:rPr>
        <w:t>预期</w:t>
      </w:r>
      <w:r w:rsidRPr="002B009B">
        <w:rPr>
          <w:rFonts w:hint="eastAsia"/>
          <w:color w:val="auto"/>
          <w:sz w:val="18"/>
          <w:szCs w:val="18"/>
        </w:rPr>
        <w:t>于</w:t>
      </w:r>
      <w:r w:rsidRPr="002B009B">
        <w:rPr>
          <w:rFonts w:hint="eastAsia"/>
          <w:color w:val="auto"/>
          <w:sz w:val="18"/>
          <w:szCs w:val="18"/>
        </w:rPr>
        <w:t>2013</w:t>
      </w:r>
      <w:r w:rsidRPr="002B009B">
        <w:rPr>
          <w:rFonts w:hint="eastAsia"/>
          <w:color w:val="auto"/>
          <w:sz w:val="18"/>
          <w:szCs w:val="18"/>
        </w:rPr>
        <w:t>年年中公布。</w:t>
      </w:r>
      <w:r w:rsidR="006F51EC">
        <w:rPr>
          <w:rFonts w:hint="eastAsia"/>
          <w:color w:val="auto"/>
          <w:sz w:val="18"/>
          <w:szCs w:val="18"/>
        </w:rPr>
        <w:t>这次修订将逐步禁止</w:t>
      </w:r>
      <w:r w:rsidRPr="002B009B">
        <w:rPr>
          <w:rFonts w:hint="eastAsia"/>
          <w:color w:val="auto"/>
          <w:sz w:val="18"/>
          <w:szCs w:val="18"/>
        </w:rPr>
        <w:t>“微量组分”</w:t>
      </w:r>
      <w:r w:rsidR="006F51EC">
        <w:rPr>
          <w:rFonts w:hint="eastAsia"/>
          <w:color w:val="auto"/>
          <w:sz w:val="18"/>
          <w:szCs w:val="18"/>
        </w:rPr>
        <w:t>这一未认证成分</w:t>
      </w:r>
      <w:r w:rsidRPr="002B009B">
        <w:rPr>
          <w:rFonts w:hint="eastAsia"/>
          <w:color w:val="auto"/>
          <w:sz w:val="18"/>
          <w:szCs w:val="18"/>
        </w:rPr>
        <w:t>的</w:t>
      </w:r>
      <w:r w:rsidR="006F51EC">
        <w:rPr>
          <w:rFonts w:hint="eastAsia"/>
          <w:color w:val="auto"/>
          <w:sz w:val="18"/>
          <w:szCs w:val="18"/>
        </w:rPr>
        <w:t>使用</w:t>
      </w:r>
      <w:r w:rsidR="004F24FE">
        <w:rPr>
          <w:rFonts w:hint="eastAsia"/>
          <w:color w:val="auto"/>
          <w:sz w:val="18"/>
          <w:szCs w:val="18"/>
        </w:rPr>
        <w:t>，并</w:t>
      </w:r>
      <w:r w:rsidRPr="002B009B">
        <w:rPr>
          <w:rFonts w:hint="eastAsia"/>
          <w:color w:val="auto"/>
          <w:sz w:val="18"/>
          <w:szCs w:val="18"/>
        </w:rPr>
        <w:t>规定证书持有者</w:t>
      </w:r>
      <w:r w:rsidR="004F24FE">
        <w:rPr>
          <w:rFonts w:hint="eastAsia"/>
          <w:color w:val="auto"/>
          <w:sz w:val="18"/>
          <w:szCs w:val="18"/>
        </w:rPr>
        <w:t>向</w:t>
      </w:r>
      <w:r w:rsidR="004F24FE">
        <w:rPr>
          <w:rFonts w:hint="eastAsia"/>
          <w:color w:val="auto"/>
          <w:sz w:val="18"/>
          <w:szCs w:val="18"/>
        </w:rPr>
        <w:t>OCP</w:t>
      </w:r>
      <w:r w:rsidR="004F24FE">
        <w:rPr>
          <w:rFonts w:hint="eastAsia"/>
          <w:color w:val="auto"/>
          <w:sz w:val="18"/>
          <w:szCs w:val="18"/>
        </w:rPr>
        <w:t>提交数据</w:t>
      </w:r>
      <w:r w:rsidRPr="002B009B">
        <w:rPr>
          <w:rFonts w:hint="eastAsia"/>
          <w:color w:val="auto"/>
          <w:sz w:val="18"/>
          <w:szCs w:val="18"/>
        </w:rPr>
        <w:t>。</w:t>
      </w:r>
    </w:p>
    <w:p w:rsidR="00F82B27" w:rsidRPr="002B009B" w:rsidRDefault="00F82B27" w:rsidP="00AD791C">
      <w:pPr>
        <w:pStyle w:val="Default"/>
        <w:numPr>
          <w:ilvl w:val="0"/>
          <w:numId w:val="2"/>
        </w:numPr>
        <w:spacing w:line="240" w:lineRule="atLeast"/>
        <w:rPr>
          <w:color w:val="auto"/>
          <w:sz w:val="18"/>
          <w:szCs w:val="18"/>
        </w:rPr>
      </w:pPr>
      <w:r>
        <w:rPr>
          <w:rFonts w:hint="eastAsia"/>
          <w:color w:val="auto"/>
          <w:sz w:val="18"/>
          <w:szCs w:val="18"/>
        </w:rPr>
        <w:t>FSC</w:t>
      </w:r>
      <w:r w:rsidR="00AD791C">
        <w:rPr>
          <w:rFonts w:hint="eastAsia"/>
          <w:color w:val="auto"/>
          <w:sz w:val="18"/>
          <w:szCs w:val="18"/>
        </w:rPr>
        <w:t>已经</w:t>
      </w:r>
      <w:r>
        <w:rPr>
          <w:rFonts w:hint="eastAsia"/>
          <w:color w:val="auto"/>
          <w:sz w:val="18"/>
          <w:szCs w:val="18"/>
        </w:rPr>
        <w:t>在</w:t>
      </w:r>
      <w:r>
        <w:rPr>
          <w:rFonts w:hint="eastAsia"/>
          <w:color w:val="auto"/>
          <w:sz w:val="18"/>
          <w:szCs w:val="18"/>
        </w:rPr>
        <w:t>2013</w:t>
      </w:r>
      <w:r>
        <w:rPr>
          <w:rFonts w:hint="eastAsia"/>
          <w:color w:val="auto"/>
          <w:sz w:val="18"/>
          <w:szCs w:val="18"/>
        </w:rPr>
        <w:t>年</w:t>
      </w:r>
      <w:r>
        <w:rPr>
          <w:rFonts w:hint="eastAsia"/>
          <w:color w:val="auto"/>
          <w:sz w:val="18"/>
          <w:szCs w:val="18"/>
        </w:rPr>
        <w:t>2</w:t>
      </w:r>
      <w:r>
        <w:rPr>
          <w:rFonts w:hint="eastAsia"/>
          <w:color w:val="auto"/>
          <w:sz w:val="18"/>
          <w:szCs w:val="18"/>
        </w:rPr>
        <w:t>月</w:t>
      </w:r>
      <w:r w:rsidR="00AD791C">
        <w:rPr>
          <w:rFonts w:hint="eastAsia"/>
          <w:color w:val="auto"/>
          <w:sz w:val="18"/>
          <w:szCs w:val="18"/>
        </w:rPr>
        <w:t>建立了一个指导性的网站（</w:t>
      </w:r>
      <w:hyperlink r:id="rId9" w:history="1">
        <w:r w:rsidR="00AD791C" w:rsidRPr="00873DB3">
          <w:rPr>
            <w:rStyle w:val="a8"/>
            <w:sz w:val="18"/>
            <w:szCs w:val="18"/>
          </w:rPr>
          <w:t>https://ic.fsc.org/ensuring-compliance.493.htm</w:t>
        </w:r>
      </w:hyperlink>
      <w:r w:rsidR="00AD791C">
        <w:rPr>
          <w:rFonts w:hint="eastAsia"/>
          <w:color w:val="auto"/>
          <w:sz w:val="18"/>
          <w:szCs w:val="18"/>
        </w:rPr>
        <w:t xml:space="preserve">  </w:t>
      </w:r>
      <w:r w:rsidR="00AD791C">
        <w:rPr>
          <w:rFonts w:hint="eastAsia"/>
          <w:color w:val="auto"/>
          <w:sz w:val="18"/>
          <w:szCs w:val="18"/>
        </w:rPr>
        <w:t>）。该网站</w:t>
      </w:r>
      <w:r w:rsidR="004F24FE">
        <w:rPr>
          <w:rFonts w:hint="eastAsia"/>
          <w:color w:val="auto"/>
          <w:sz w:val="18"/>
          <w:szCs w:val="18"/>
        </w:rPr>
        <w:t>指导国家办公室及认证机构</w:t>
      </w:r>
      <w:r>
        <w:rPr>
          <w:rFonts w:hint="eastAsia"/>
          <w:color w:val="auto"/>
          <w:sz w:val="18"/>
          <w:szCs w:val="18"/>
        </w:rPr>
        <w:t>将“适用的法律”加入到</w:t>
      </w:r>
      <w:r w:rsidR="004F24FE">
        <w:rPr>
          <w:rFonts w:hint="eastAsia"/>
          <w:color w:val="auto"/>
          <w:sz w:val="18"/>
          <w:szCs w:val="18"/>
        </w:rPr>
        <w:t>该国的</w:t>
      </w:r>
      <w:r w:rsidR="004F24FE">
        <w:rPr>
          <w:rFonts w:hint="eastAsia"/>
          <w:color w:val="auto"/>
          <w:sz w:val="18"/>
          <w:szCs w:val="18"/>
        </w:rPr>
        <w:t>FSC</w:t>
      </w:r>
      <w:r>
        <w:rPr>
          <w:rFonts w:hint="eastAsia"/>
          <w:color w:val="auto"/>
          <w:sz w:val="18"/>
          <w:szCs w:val="18"/>
        </w:rPr>
        <w:t>标准中。</w:t>
      </w:r>
    </w:p>
    <w:p w:rsidR="002B009B" w:rsidRDefault="00271666" w:rsidP="00271666">
      <w:pPr>
        <w:pStyle w:val="Default"/>
        <w:numPr>
          <w:ilvl w:val="0"/>
          <w:numId w:val="2"/>
        </w:numPr>
        <w:spacing w:line="240" w:lineRule="atLeast"/>
        <w:rPr>
          <w:color w:val="auto"/>
          <w:sz w:val="18"/>
          <w:szCs w:val="18"/>
        </w:rPr>
      </w:pPr>
      <w:r w:rsidRPr="00271666">
        <w:rPr>
          <w:rFonts w:hint="eastAsia"/>
          <w:color w:val="auto"/>
          <w:sz w:val="18"/>
          <w:szCs w:val="18"/>
        </w:rPr>
        <w:t>FSC</w:t>
      </w:r>
      <w:r w:rsidRPr="00271666">
        <w:rPr>
          <w:rFonts w:hint="eastAsia"/>
          <w:color w:val="auto"/>
          <w:sz w:val="18"/>
          <w:szCs w:val="18"/>
        </w:rPr>
        <w:t>正在修订受控木材标准（</w:t>
      </w:r>
      <w:r w:rsidRPr="00271666">
        <w:rPr>
          <w:rFonts w:hint="eastAsia"/>
          <w:color w:val="auto"/>
          <w:sz w:val="18"/>
          <w:szCs w:val="18"/>
        </w:rPr>
        <w:t>FSC-STD-40-005</w:t>
      </w:r>
      <w:r w:rsidRPr="00271666">
        <w:rPr>
          <w:rFonts w:hint="eastAsia"/>
          <w:color w:val="auto"/>
          <w:sz w:val="18"/>
          <w:szCs w:val="18"/>
        </w:rPr>
        <w:t>）</w:t>
      </w:r>
      <w:r w:rsidRPr="00271666">
        <w:rPr>
          <w:rFonts w:hint="eastAsia"/>
          <w:color w:val="auto"/>
          <w:sz w:val="18"/>
          <w:szCs w:val="18"/>
        </w:rPr>
        <w:t>,</w:t>
      </w:r>
      <w:r w:rsidRPr="00271666">
        <w:rPr>
          <w:rFonts w:hint="eastAsia"/>
          <w:color w:val="auto"/>
          <w:sz w:val="18"/>
          <w:szCs w:val="18"/>
        </w:rPr>
        <w:t>更改相关的风险验证</w:t>
      </w:r>
      <w:r w:rsidR="004F24FE">
        <w:rPr>
          <w:rFonts w:hint="eastAsia"/>
          <w:color w:val="auto"/>
          <w:sz w:val="18"/>
          <w:szCs w:val="18"/>
        </w:rPr>
        <w:t>方案</w:t>
      </w:r>
      <w:r w:rsidRPr="00271666">
        <w:rPr>
          <w:rFonts w:hint="eastAsia"/>
          <w:color w:val="auto"/>
          <w:sz w:val="18"/>
          <w:szCs w:val="18"/>
        </w:rPr>
        <w:t>。预期在</w:t>
      </w:r>
      <w:r w:rsidRPr="00271666">
        <w:rPr>
          <w:rFonts w:hint="eastAsia"/>
          <w:color w:val="auto"/>
          <w:sz w:val="18"/>
          <w:szCs w:val="18"/>
        </w:rPr>
        <w:t>2013</w:t>
      </w:r>
      <w:r w:rsidRPr="00271666">
        <w:rPr>
          <w:rFonts w:hint="eastAsia"/>
          <w:color w:val="auto"/>
          <w:sz w:val="18"/>
          <w:szCs w:val="18"/>
        </w:rPr>
        <w:t>年年中完成。</w:t>
      </w:r>
      <w:r w:rsidR="004F24FE">
        <w:rPr>
          <w:rFonts w:hint="eastAsia"/>
          <w:color w:val="auto"/>
          <w:sz w:val="18"/>
          <w:szCs w:val="18"/>
        </w:rPr>
        <w:t>新版本还将说明</w:t>
      </w:r>
      <w:r w:rsidR="004F24FE">
        <w:rPr>
          <w:rFonts w:hint="eastAsia"/>
          <w:color w:val="auto"/>
          <w:sz w:val="18"/>
          <w:szCs w:val="18"/>
        </w:rPr>
        <w:t>FSC</w:t>
      </w:r>
      <w:r w:rsidRPr="00271666">
        <w:rPr>
          <w:rFonts w:hint="eastAsia"/>
          <w:color w:val="auto"/>
          <w:sz w:val="18"/>
          <w:szCs w:val="18"/>
        </w:rPr>
        <w:t>受控木材</w:t>
      </w:r>
      <w:r w:rsidR="004F24FE">
        <w:rPr>
          <w:rFonts w:hint="eastAsia"/>
          <w:color w:val="auto"/>
          <w:sz w:val="18"/>
          <w:szCs w:val="18"/>
        </w:rPr>
        <w:t>如何达到欧盟木材</w:t>
      </w:r>
      <w:r w:rsidR="00AD791C">
        <w:rPr>
          <w:rFonts w:hint="eastAsia"/>
          <w:color w:val="auto"/>
          <w:sz w:val="18"/>
          <w:szCs w:val="18"/>
        </w:rPr>
        <w:t>法规</w:t>
      </w:r>
      <w:r w:rsidR="004F24FE">
        <w:rPr>
          <w:rFonts w:hint="eastAsia"/>
          <w:color w:val="auto"/>
          <w:sz w:val="18"/>
          <w:szCs w:val="18"/>
        </w:rPr>
        <w:t>的要求</w:t>
      </w:r>
      <w:r w:rsidRPr="00271666">
        <w:rPr>
          <w:rFonts w:hint="eastAsia"/>
          <w:color w:val="auto"/>
          <w:sz w:val="18"/>
          <w:szCs w:val="18"/>
        </w:rPr>
        <w:t>。</w:t>
      </w:r>
    </w:p>
    <w:p w:rsidR="00D97275" w:rsidRPr="007D0DD3" w:rsidRDefault="00E07B72" w:rsidP="00D97275">
      <w:pPr>
        <w:pStyle w:val="Default"/>
        <w:numPr>
          <w:ilvl w:val="0"/>
          <w:numId w:val="1"/>
        </w:numPr>
        <w:spacing w:line="240" w:lineRule="atLeast"/>
        <w:rPr>
          <w:b/>
          <w:color w:val="auto"/>
          <w:sz w:val="18"/>
          <w:szCs w:val="18"/>
        </w:rPr>
      </w:pPr>
      <w:r w:rsidRPr="007D0DD3">
        <w:rPr>
          <w:rFonts w:hint="eastAsia"/>
          <w:b/>
          <w:color w:val="auto"/>
          <w:sz w:val="18"/>
          <w:szCs w:val="18"/>
        </w:rPr>
        <w:t>现阶段</w:t>
      </w:r>
      <w:r w:rsidR="0062133E" w:rsidRPr="007D0DD3">
        <w:rPr>
          <w:rFonts w:hint="eastAsia"/>
          <w:b/>
          <w:color w:val="auto"/>
          <w:sz w:val="18"/>
          <w:szCs w:val="18"/>
        </w:rPr>
        <w:t>围绕</w:t>
      </w:r>
      <w:r w:rsidRPr="007D0DD3">
        <w:rPr>
          <w:rFonts w:hint="eastAsia"/>
          <w:b/>
          <w:color w:val="auto"/>
          <w:sz w:val="18"/>
          <w:szCs w:val="18"/>
        </w:rPr>
        <w:t>FSC</w:t>
      </w:r>
      <w:r w:rsidRPr="007D0DD3">
        <w:rPr>
          <w:rFonts w:hint="eastAsia"/>
          <w:b/>
          <w:color w:val="auto"/>
          <w:sz w:val="18"/>
          <w:szCs w:val="18"/>
        </w:rPr>
        <w:t>认证产品如何</w:t>
      </w:r>
      <w:r w:rsidR="007D0DD3" w:rsidRPr="007D0DD3">
        <w:rPr>
          <w:rFonts w:hint="eastAsia"/>
          <w:b/>
          <w:color w:val="auto"/>
          <w:sz w:val="18"/>
          <w:szCs w:val="18"/>
        </w:rPr>
        <w:t>应对欧盟木材</w:t>
      </w:r>
      <w:r w:rsidR="00AD791C">
        <w:rPr>
          <w:rFonts w:hint="eastAsia"/>
          <w:b/>
          <w:color w:val="auto"/>
          <w:sz w:val="18"/>
          <w:szCs w:val="18"/>
        </w:rPr>
        <w:t>法规</w:t>
      </w:r>
      <w:r w:rsidRPr="007D0DD3">
        <w:rPr>
          <w:rFonts w:hint="eastAsia"/>
          <w:b/>
          <w:color w:val="auto"/>
          <w:sz w:val="18"/>
          <w:szCs w:val="18"/>
        </w:rPr>
        <w:t>？</w:t>
      </w:r>
    </w:p>
    <w:p w:rsidR="007D0DD3" w:rsidRDefault="007D0DD3" w:rsidP="007D0DD3">
      <w:pPr>
        <w:pStyle w:val="Default"/>
        <w:spacing w:line="240" w:lineRule="atLeast"/>
        <w:ind w:left="360"/>
        <w:rPr>
          <w:color w:val="auto"/>
          <w:sz w:val="18"/>
          <w:szCs w:val="18"/>
        </w:rPr>
      </w:pPr>
      <w:r>
        <w:rPr>
          <w:rFonts w:hint="eastAsia"/>
          <w:color w:val="auto"/>
          <w:sz w:val="18"/>
          <w:szCs w:val="18"/>
        </w:rPr>
        <w:lastRenderedPageBreak/>
        <w:t>如果您的企业销售的是自有林场产出的木材或木制品，那么您获得的</w:t>
      </w:r>
      <w:r w:rsidR="003E5569">
        <w:rPr>
          <w:rFonts w:hint="eastAsia"/>
          <w:color w:val="auto"/>
          <w:sz w:val="18"/>
          <w:szCs w:val="18"/>
        </w:rPr>
        <w:t>FSC</w:t>
      </w:r>
      <w:r>
        <w:rPr>
          <w:rFonts w:hint="eastAsia"/>
          <w:color w:val="auto"/>
          <w:sz w:val="18"/>
          <w:szCs w:val="18"/>
        </w:rPr>
        <w:t>认证本身即可作为“尽职调查”的证明。</w:t>
      </w:r>
      <w:r w:rsidRPr="00EA6E78">
        <w:rPr>
          <w:rFonts w:hint="eastAsia"/>
          <w:color w:val="auto"/>
          <w:sz w:val="18"/>
          <w:szCs w:val="18"/>
        </w:rPr>
        <w:t>您可能还需要向您的认证机构核对欧盟所要求的“适用的法律”是否与审核时参考的法律列表相一致</w:t>
      </w:r>
      <w:r>
        <w:rPr>
          <w:rFonts w:hint="eastAsia"/>
          <w:color w:val="auto"/>
          <w:sz w:val="18"/>
          <w:szCs w:val="18"/>
        </w:rPr>
        <w:t>。</w:t>
      </w:r>
      <w:r w:rsidR="00EA6E78">
        <w:rPr>
          <w:rFonts w:hint="eastAsia"/>
          <w:color w:val="auto"/>
          <w:sz w:val="18"/>
          <w:szCs w:val="18"/>
        </w:rPr>
        <w:t>关于适用法律的说明请见《</w:t>
      </w:r>
      <w:r w:rsidR="00EA6E78" w:rsidRPr="00EA6E78">
        <w:rPr>
          <w:rFonts w:hint="eastAsia"/>
          <w:color w:val="auto"/>
          <w:sz w:val="18"/>
          <w:szCs w:val="18"/>
        </w:rPr>
        <w:t>FSC</w:t>
      </w:r>
      <w:r w:rsidR="00EA6E78" w:rsidRPr="00EA6E78">
        <w:rPr>
          <w:rFonts w:hint="eastAsia"/>
          <w:color w:val="auto"/>
          <w:sz w:val="18"/>
          <w:szCs w:val="18"/>
        </w:rPr>
        <w:t>认证产品和</w:t>
      </w:r>
      <w:r w:rsidR="00EA6E78" w:rsidRPr="00EA6E78">
        <w:rPr>
          <w:rFonts w:hint="eastAsia"/>
          <w:color w:val="auto"/>
          <w:sz w:val="18"/>
          <w:szCs w:val="18"/>
        </w:rPr>
        <w:t>FSC</w:t>
      </w:r>
      <w:r w:rsidR="00EA6E78">
        <w:rPr>
          <w:rFonts w:hint="eastAsia"/>
          <w:color w:val="auto"/>
          <w:sz w:val="18"/>
          <w:szCs w:val="18"/>
        </w:rPr>
        <w:t>受控木材的尽职调查体系》</w:t>
      </w:r>
    </w:p>
    <w:p w:rsidR="007D0DD3" w:rsidRDefault="003E5569" w:rsidP="007D0DD3">
      <w:pPr>
        <w:pStyle w:val="Default"/>
        <w:spacing w:line="240" w:lineRule="atLeast"/>
        <w:ind w:left="360"/>
        <w:rPr>
          <w:color w:val="auto"/>
          <w:sz w:val="18"/>
          <w:szCs w:val="18"/>
        </w:rPr>
      </w:pPr>
      <w:r>
        <w:rPr>
          <w:rFonts w:hint="eastAsia"/>
          <w:color w:val="auto"/>
          <w:sz w:val="18"/>
          <w:szCs w:val="18"/>
        </w:rPr>
        <w:t>如果您的公司在欧盟国家设有分支机构，并通过这些机构从中国向欧盟市场投放产品，那么这些机构将受欧盟木材</w:t>
      </w:r>
      <w:r w:rsidR="00AD791C">
        <w:rPr>
          <w:rFonts w:hint="eastAsia"/>
          <w:color w:val="auto"/>
          <w:sz w:val="18"/>
          <w:szCs w:val="18"/>
        </w:rPr>
        <w:t>法规</w:t>
      </w:r>
      <w:r>
        <w:rPr>
          <w:rFonts w:hint="eastAsia"/>
          <w:color w:val="auto"/>
          <w:sz w:val="18"/>
          <w:szCs w:val="18"/>
        </w:rPr>
        <w:t>的直接管辖。您需要核对欧盟木材</w:t>
      </w:r>
      <w:r w:rsidR="00AD791C">
        <w:rPr>
          <w:rFonts w:hint="eastAsia"/>
          <w:color w:val="auto"/>
          <w:sz w:val="18"/>
          <w:szCs w:val="18"/>
        </w:rPr>
        <w:t>法规</w:t>
      </w:r>
      <w:r>
        <w:rPr>
          <w:rFonts w:hint="eastAsia"/>
          <w:color w:val="auto"/>
          <w:sz w:val="18"/>
          <w:szCs w:val="18"/>
        </w:rPr>
        <w:t>的附录</w:t>
      </w:r>
      <w:proofErr w:type="gramStart"/>
      <w:r>
        <w:rPr>
          <w:rFonts w:hint="eastAsia"/>
          <w:color w:val="auto"/>
          <w:sz w:val="18"/>
          <w:szCs w:val="18"/>
        </w:rPr>
        <w:t>一</w:t>
      </w:r>
      <w:proofErr w:type="gramEnd"/>
      <w:r>
        <w:rPr>
          <w:rFonts w:hint="eastAsia"/>
          <w:color w:val="auto"/>
          <w:sz w:val="18"/>
          <w:szCs w:val="18"/>
        </w:rPr>
        <w:t>，了解这些产品是否在法律要求的范围之内。对于范围之内的产品，公司需要追溯木材的</w:t>
      </w:r>
      <w:r w:rsidR="00AD791C">
        <w:rPr>
          <w:rFonts w:hint="eastAsia"/>
          <w:color w:val="auto"/>
          <w:sz w:val="18"/>
          <w:szCs w:val="18"/>
        </w:rPr>
        <w:t>原产国</w:t>
      </w:r>
      <w:bookmarkStart w:id="0" w:name="_GoBack"/>
      <w:bookmarkEnd w:id="0"/>
      <w:r>
        <w:rPr>
          <w:rFonts w:hint="eastAsia"/>
          <w:color w:val="auto"/>
          <w:sz w:val="18"/>
          <w:szCs w:val="18"/>
        </w:rPr>
        <w:t>，了解材种名称。如有欧盟国家机关要求核查，公司即可出示认证、发票、木材</w:t>
      </w:r>
      <w:r w:rsidR="00D16C1C">
        <w:rPr>
          <w:rFonts w:hint="eastAsia"/>
          <w:color w:val="auto"/>
          <w:sz w:val="18"/>
          <w:szCs w:val="18"/>
        </w:rPr>
        <w:t>原产国</w:t>
      </w:r>
      <w:r>
        <w:rPr>
          <w:rFonts w:hint="eastAsia"/>
          <w:color w:val="auto"/>
          <w:sz w:val="18"/>
          <w:szCs w:val="18"/>
        </w:rPr>
        <w:t>和材种名称资料作为“尽职调查”体系的证据</w:t>
      </w:r>
      <w:r w:rsidR="00EA6E78">
        <w:rPr>
          <w:rFonts w:hint="eastAsia"/>
          <w:color w:val="auto"/>
          <w:sz w:val="18"/>
          <w:szCs w:val="18"/>
        </w:rPr>
        <w:t>，具体内容请见《</w:t>
      </w:r>
      <w:r w:rsidR="00EA6E78" w:rsidRPr="00EA6E78">
        <w:rPr>
          <w:rFonts w:hint="eastAsia"/>
          <w:color w:val="auto"/>
          <w:sz w:val="18"/>
          <w:szCs w:val="18"/>
        </w:rPr>
        <w:t>FSC</w:t>
      </w:r>
      <w:r w:rsidR="00EA6E78" w:rsidRPr="00EA6E78">
        <w:rPr>
          <w:rFonts w:hint="eastAsia"/>
          <w:color w:val="auto"/>
          <w:sz w:val="18"/>
          <w:szCs w:val="18"/>
        </w:rPr>
        <w:t>认证产品和</w:t>
      </w:r>
      <w:r w:rsidR="00EA6E78" w:rsidRPr="00EA6E78">
        <w:rPr>
          <w:rFonts w:hint="eastAsia"/>
          <w:color w:val="auto"/>
          <w:sz w:val="18"/>
          <w:szCs w:val="18"/>
        </w:rPr>
        <w:t>FSC</w:t>
      </w:r>
      <w:r w:rsidR="00EA6E78">
        <w:rPr>
          <w:rFonts w:hint="eastAsia"/>
          <w:color w:val="auto"/>
          <w:sz w:val="18"/>
          <w:szCs w:val="18"/>
        </w:rPr>
        <w:t>受控木材的尽职调查体系》</w:t>
      </w:r>
      <w:r>
        <w:rPr>
          <w:rFonts w:hint="eastAsia"/>
          <w:color w:val="auto"/>
          <w:sz w:val="18"/>
          <w:szCs w:val="18"/>
        </w:rPr>
        <w:t>。</w:t>
      </w:r>
    </w:p>
    <w:p w:rsidR="0062133E" w:rsidRPr="0062133E" w:rsidRDefault="00EA6E78" w:rsidP="005073F7">
      <w:pPr>
        <w:pStyle w:val="Default"/>
        <w:spacing w:line="240" w:lineRule="atLeast"/>
        <w:ind w:left="360"/>
        <w:rPr>
          <w:color w:val="auto"/>
          <w:sz w:val="18"/>
          <w:szCs w:val="18"/>
        </w:rPr>
      </w:pPr>
      <w:r>
        <w:rPr>
          <w:rFonts w:hint="eastAsia"/>
          <w:color w:val="auto"/>
          <w:sz w:val="18"/>
          <w:szCs w:val="18"/>
        </w:rPr>
        <w:t>如果您的公司加工和销售的木制品最终销往欧盟，您</w:t>
      </w:r>
      <w:r w:rsidR="00D16C1C">
        <w:rPr>
          <w:rFonts w:hint="eastAsia"/>
          <w:color w:val="auto"/>
          <w:sz w:val="18"/>
          <w:szCs w:val="18"/>
        </w:rPr>
        <w:t>需要协助您的下游客户查找木材的原产国，并确定材种名称。</w:t>
      </w:r>
    </w:p>
    <w:sectPr w:rsidR="0062133E" w:rsidRPr="00621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62" w:rsidRDefault="00C03F62" w:rsidP="00E5747E">
      <w:r>
        <w:separator/>
      </w:r>
    </w:p>
  </w:endnote>
  <w:endnote w:type="continuationSeparator" w:id="0">
    <w:p w:rsidR="00C03F62" w:rsidRDefault="00C03F62" w:rsidP="00E5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
    <w:altName w:val="Arial Unicode MS"/>
    <w:panose1 w:val="00000000000000000000"/>
    <w:charset w:val="86"/>
    <w:family w:val="swiss"/>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62" w:rsidRDefault="00C03F62" w:rsidP="00E5747E">
      <w:r>
        <w:separator/>
      </w:r>
    </w:p>
  </w:footnote>
  <w:footnote w:type="continuationSeparator" w:id="0">
    <w:p w:rsidR="00C03F62" w:rsidRDefault="00C03F62" w:rsidP="00E5747E">
      <w:r>
        <w:continuationSeparator/>
      </w:r>
    </w:p>
  </w:footnote>
  <w:footnote w:id="1">
    <w:p w:rsidR="0087666D" w:rsidRPr="0087666D" w:rsidRDefault="00076131">
      <w:pPr>
        <w:pStyle w:val="a6"/>
      </w:pPr>
      <w:r>
        <w:rPr>
          <w:rStyle w:val="a7"/>
        </w:rPr>
        <w:footnoteRef/>
      </w:r>
      <w:r>
        <w:t xml:space="preserve"> </w:t>
      </w:r>
      <w:r w:rsidR="003E5569">
        <w:rPr>
          <w:rFonts w:hint="eastAsia"/>
        </w:rPr>
        <w:t>该欧盟公司需提交产品目录、产品描述、木材原料的采伐国家</w:t>
      </w:r>
      <w:r>
        <w:rPr>
          <w:rFonts w:hint="eastAsia"/>
        </w:rPr>
        <w:t>、采伐是否遵循该国法律、该木材进入加工贸易链条后的流转信息</w:t>
      </w:r>
      <w:r w:rsidR="0087666D">
        <w:rPr>
          <w:rFonts w:hint="eastAsia"/>
        </w:rPr>
        <w:t>。</w:t>
      </w:r>
    </w:p>
  </w:footnote>
  <w:footnote w:id="2">
    <w:p w:rsidR="0087666D" w:rsidRDefault="0087666D">
      <w:pPr>
        <w:pStyle w:val="a6"/>
      </w:pPr>
      <w:r>
        <w:rPr>
          <w:rStyle w:val="a7"/>
        </w:rPr>
        <w:footnoteRef/>
      </w:r>
      <w:r>
        <w:t xml:space="preserve"> </w:t>
      </w:r>
      <w:r>
        <w:rPr>
          <w:rFonts w:hint="eastAsia"/>
        </w:rPr>
        <w:t>利用所收集的信息，该公司须对这些信息的可信度和此产品涉及非法采伐的风险进行评估。</w:t>
      </w:r>
    </w:p>
  </w:footnote>
  <w:footnote w:id="3">
    <w:p w:rsidR="0087666D" w:rsidRDefault="0087666D">
      <w:pPr>
        <w:pStyle w:val="a6"/>
      </w:pPr>
      <w:r>
        <w:rPr>
          <w:rStyle w:val="a7"/>
        </w:rPr>
        <w:footnoteRef/>
      </w:r>
      <w:r>
        <w:t xml:space="preserve"> </w:t>
      </w:r>
      <w:r>
        <w:rPr>
          <w:rFonts w:hint="eastAsia"/>
        </w:rPr>
        <w:t>公司应该避免购买那些无法说明其来源的木材，或存在非法风险采伐的木材及木制品。公司应该购买具有合法性和</w:t>
      </w:r>
      <w:proofErr w:type="gramStart"/>
      <w:r>
        <w:rPr>
          <w:rFonts w:hint="eastAsia"/>
        </w:rPr>
        <w:t>可</w:t>
      </w:r>
      <w:proofErr w:type="gramEnd"/>
      <w:r>
        <w:rPr>
          <w:rFonts w:hint="eastAsia"/>
        </w:rPr>
        <w:t>追溯性的木材及木制品。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E45DE"/>
    <w:multiLevelType w:val="hybridMultilevel"/>
    <w:tmpl w:val="E20211E0"/>
    <w:lvl w:ilvl="0" w:tplc="F97CB25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74DA30A5"/>
    <w:multiLevelType w:val="hybridMultilevel"/>
    <w:tmpl w:val="89B209E4"/>
    <w:lvl w:ilvl="0" w:tplc="E5023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D14"/>
    <w:rsid w:val="000115A3"/>
    <w:rsid w:val="00024A6A"/>
    <w:rsid w:val="000279BA"/>
    <w:rsid w:val="00043EED"/>
    <w:rsid w:val="0004572D"/>
    <w:rsid w:val="000565D3"/>
    <w:rsid w:val="00063504"/>
    <w:rsid w:val="00066FD5"/>
    <w:rsid w:val="00076131"/>
    <w:rsid w:val="00090E5B"/>
    <w:rsid w:val="0009430F"/>
    <w:rsid w:val="000A0BD1"/>
    <w:rsid w:val="000A3279"/>
    <w:rsid w:val="000A646C"/>
    <w:rsid w:val="000B7B6A"/>
    <w:rsid w:val="000C32B1"/>
    <w:rsid w:val="000E09B1"/>
    <w:rsid w:val="000E10A5"/>
    <w:rsid w:val="000E1BFD"/>
    <w:rsid w:val="001033D2"/>
    <w:rsid w:val="001062F4"/>
    <w:rsid w:val="0011021F"/>
    <w:rsid w:val="00126513"/>
    <w:rsid w:val="00156951"/>
    <w:rsid w:val="00156B89"/>
    <w:rsid w:val="00156F6C"/>
    <w:rsid w:val="00160071"/>
    <w:rsid w:val="00161097"/>
    <w:rsid w:val="00161CAC"/>
    <w:rsid w:val="00177F83"/>
    <w:rsid w:val="00181D18"/>
    <w:rsid w:val="00182C7A"/>
    <w:rsid w:val="001A11E6"/>
    <w:rsid w:val="001A23FB"/>
    <w:rsid w:val="001A24F7"/>
    <w:rsid w:val="001A5AAC"/>
    <w:rsid w:val="001A60F3"/>
    <w:rsid w:val="001A76F0"/>
    <w:rsid w:val="001B3AEB"/>
    <w:rsid w:val="001B3E1C"/>
    <w:rsid w:val="001B7669"/>
    <w:rsid w:val="001C13CA"/>
    <w:rsid w:val="001C3232"/>
    <w:rsid w:val="001D3AD1"/>
    <w:rsid w:val="001D4457"/>
    <w:rsid w:val="001F0A6C"/>
    <w:rsid w:val="001F4EC0"/>
    <w:rsid w:val="002078BF"/>
    <w:rsid w:val="00232FF9"/>
    <w:rsid w:val="00242C4A"/>
    <w:rsid w:val="00251048"/>
    <w:rsid w:val="00271666"/>
    <w:rsid w:val="0027732D"/>
    <w:rsid w:val="002A265D"/>
    <w:rsid w:val="002A4191"/>
    <w:rsid w:val="002A520E"/>
    <w:rsid w:val="002B009B"/>
    <w:rsid w:val="002B104A"/>
    <w:rsid w:val="002B2FC3"/>
    <w:rsid w:val="002B4BD6"/>
    <w:rsid w:val="002B5491"/>
    <w:rsid w:val="002C1C16"/>
    <w:rsid w:val="002C3C28"/>
    <w:rsid w:val="002D14C4"/>
    <w:rsid w:val="002D4646"/>
    <w:rsid w:val="002E43A3"/>
    <w:rsid w:val="002E60B7"/>
    <w:rsid w:val="002F188C"/>
    <w:rsid w:val="002F5C89"/>
    <w:rsid w:val="002F6D01"/>
    <w:rsid w:val="00324401"/>
    <w:rsid w:val="00324C8D"/>
    <w:rsid w:val="00333151"/>
    <w:rsid w:val="00335F96"/>
    <w:rsid w:val="003369F4"/>
    <w:rsid w:val="0034671C"/>
    <w:rsid w:val="0035465C"/>
    <w:rsid w:val="0035747F"/>
    <w:rsid w:val="0036406B"/>
    <w:rsid w:val="00364B00"/>
    <w:rsid w:val="00374691"/>
    <w:rsid w:val="0037621D"/>
    <w:rsid w:val="003766C2"/>
    <w:rsid w:val="003D3C50"/>
    <w:rsid w:val="003E0EBE"/>
    <w:rsid w:val="003E5569"/>
    <w:rsid w:val="003F3304"/>
    <w:rsid w:val="004054C2"/>
    <w:rsid w:val="00407792"/>
    <w:rsid w:val="004175DA"/>
    <w:rsid w:val="004215C9"/>
    <w:rsid w:val="004349D6"/>
    <w:rsid w:val="00434B6B"/>
    <w:rsid w:val="004376CC"/>
    <w:rsid w:val="00440F05"/>
    <w:rsid w:val="0045673F"/>
    <w:rsid w:val="004608D7"/>
    <w:rsid w:val="0046437B"/>
    <w:rsid w:val="00464DB4"/>
    <w:rsid w:val="004663D1"/>
    <w:rsid w:val="004853CB"/>
    <w:rsid w:val="004B14E3"/>
    <w:rsid w:val="004B3E49"/>
    <w:rsid w:val="004B6685"/>
    <w:rsid w:val="004B6C7C"/>
    <w:rsid w:val="004C3D4D"/>
    <w:rsid w:val="004E14BC"/>
    <w:rsid w:val="004E1A8B"/>
    <w:rsid w:val="004F24FE"/>
    <w:rsid w:val="004F2D72"/>
    <w:rsid w:val="004F7DFF"/>
    <w:rsid w:val="00501C8A"/>
    <w:rsid w:val="0050380A"/>
    <w:rsid w:val="00505952"/>
    <w:rsid w:val="005073F7"/>
    <w:rsid w:val="005118A2"/>
    <w:rsid w:val="00514A0E"/>
    <w:rsid w:val="005228FB"/>
    <w:rsid w:val="00534831"/>
    <w:rsid w:val="00543D2B"/>
    <w:rsid w:val="00546BDC"/>
    <w:rsid w:val="005514AE"/>
    <w:rsid w:val="0055209C"/>
    <w:rsid w:val="00554274"/>
    <w:rsid w:val="00557B45"/>
    <w:rsid w:val="005639B4"/>
    <w:rsid w:val="005654DE"/>
    <w:rsid w:val="00570B18"/>
    <w:rsid w:val="005844AB"/>
    <w:rsid w:val="00587782"/>
    <w:rsid w:val="005A137F"/>
    <w:rsid w:val="005A2BB5"/>
    <w:rsid w:val="005A51B0"/>
    <w:rsid w:val="005B7CA9"/>
    <w:rsid w:val="005C66F0"/>
    <w:rsid w:val="005D462E"/>
    <w:rsid w:val="005E37C9"/>
    <w:rsid w:val="005F462F"/>
    <w:rsid w:val="005F7CA3"/>
    <w:rsid w:val="006002F5"/>
    <w:rsid w:val="00611162"/>
    <w:rsid w:val="00612EE2"/>
    <w:rsid w:val="006133CA"/>
    <w:rsid w:val="0061605F"/>
    <w:rsid w:val="0062133E"/>
    <w:rsid w:val="00630464"/>
    <w:rsid w:val="00630950"/>
    <w:rsid w:val="00633554"/>
    <w:rsid w:val="006358A6"/>
    <w:rsid w:val="006450D5"/>
    <w:rsid w:val="00657755"/>
    <w:rsid w:val="00672478"/>
    <w:rsid w:val="006763AE"/>
    <w:rsid w:val="0068088F"/>
    <w:rsid w:val="00680E73"/>
    <w:rsid w:val="006826A1"/>
    <w:rsid w:val="00684D14"/>
    <w:rsid w:val="0068504B"/>
    <w:rsid w:val="006920BC"/>
    <w:rsid w:val="00694B96"/>
    <w:rsid w:val="006A135D"/>
    <w:rsid w:val="006A3074"/>
    <w:rsid w:val="006A4AE6"/>
    <w:rsid w:val="006D7A62"/>
    <w:rsid w:val="006E0BCC"/>
    <w:rsid w:val="006E6B8E"/>
    <w:rsid w:val="006F51EC"/>
    <w:rsid w:val="007038FA"/>
    <w:rsid w:val="00704FB5"/>
    <w:rsid w:val="00714BD2"/>
    <w:rsid w:val="00734441"/>
    <w:rsid w:val="00743673"/>
    <w:rsid w:val="0075348F"/>
    <w:rsid w:val="00753AF6"/>
    <w:rsid w:val="00772E2B"/>
    <w:rsid w:val="00775C29"/>
    <w:rsid w:val="007769AB"/>
    <w:rsid w:val="00777548"/>
    <w:rsid w:val="0078465B"/>
    <w:rsid w:val="00794C73"/>
    <w:rsid w:val="007A0F62"/>
    <w:rsid w:val="007A1BF7"/>
    <w:rsid w:val="007A7DC2"/>
    <w:rsid w:val="007B0909"/>
    <w:rsid w:val="007B100B"/>
    <w:rsid w:val="007B3044"/>
    <w:rsid w:val="007C27A3"/>
    <w:rsid w:val="007D0146"/>
    <w:rsid w:val="007D0DD3"/>
    <w:rsid w:val="007D61DF"/>
    <w:rsid w:val="007D738E"/>
    <w:rsid w:val="007D7FC8"/>
    <w:rsid w:val="007E2C79"/>
    <w:rsid w:val="007E318E"/>
    <w:rsid w:val="007E616C"/>
    <w:rsid w:val="007E77FB"/>
    <w:rsid w:val="00804637"/>
    <w:rsid w:val="008049F4"/>
    <w:rsid w:val="00816F89"/>
    <w:rsid w:val="00820443"/>
    <w:rsid w:val="00820CE3"/>
    <w:rsid w:val="00827597"/>
    <w:rsid w:val="008530CC"/>
    <w:rsid w:val="008545D2"/>
    <w:rsid w:val="00855171"/>
    <w:rsid w:val="00861CEA"/>
    <w:rsid w:val="00865767"/>
    <w:rsid w:val="0087563F"/>
    <w:rsid w:val="0087637C"/>
    <w:rsid w:val="0087666D"/>
    <w:rsid w:val="00884FD0"/>
    <w:rsid w:val="008A4A9D"/>
    <w:rsid w:val="008B00AB"/>
    <w:rsid w:val="008C0468"/>
    <w:rsid w:val="008C0D5A"/>
    <w:rsid w:val="008C6E7B"/>
    <w:rsid w:val="008D23DD"/>
    <w:rsid w:val="008D7C1D"/>
    <w:rsid w:val="008D7D4F"/>
    <w:rsid w:val="008E19C1"/>
    <w:rsid w:val="008E2EFD"/>
    <w:rsid w:val="00900EEA"/>
    <w:rsid w:val="009046B9"/>
    <w:rsid w:val="00914FBE"/>
    <w:rsid w:val="00916F58"/>
    <w:rsid w:val="00924151"/>
    <w:rsid w:val="00941A0B"/>
    <w:rsid w:val="00943095"/>
    <w:rsid w:val="0097182A"/>
    <w:rsid w:val="009747BF"/>
    <w:rsid w:val="009B2590"/>
    <w:rsid w:val="009B409A"/>
    <w:rsid w:val="009B622A"/>
    <w:rsid w:val="009C1F88"/>
    <w:rsid w:val="009D5C13"/>
    <w:rsid w:val="009D71C1"/>
    <w:rsid w:val="009F04AE"/>
    <w:rsid w:val="009F1145"/>
    <w:rsid w:val="009F1C51"/>
    <w:rsid w:val="009F31A4"/>
    <w:rsid w:val="00A07F10"/>
    <w:rsid w:val="00A21F84"/>
    <w:rsid w:val="00A23300"/>
    <w:rsid w:val="00A23381"/>
    <w:rsid w:val="00A30C3E"/>
    <w:rsid w:val="00A36757"/>
    <w:rsid w:val="00A52046"/>
    <w:rsid w:val="00A5458C"/>
    <w:rsid w:val="00A728D1"/>
    <w:rsid w:val="00A83448"/>
    <w:rsid w:val="00A939E3"/>
    <w:rsid w:val="00AB0756"/>
    <w:rsid w:val="00AB7C35"/>
    <w:rsid w:val="00AC21E6"/>
    <w:rsid w:val="00AC5A28"/>
    <w:rsid w:val="00AD07FB"/>
    <w:rsid w:val="00AD4EBF"/>
    <w:rsid w:val="00AD791C"/>
    <w:rsid w:val="00AE3E84"/>
    <w:rsid w:val="00AE7371"/>
    <w:rsid w:val="00AF0024"/>
    <w:rsid w:val="00AF39C0"/>
    <w:rsid w:val="00AF6C18"/>
    <w:rsid w:val="00B00F92"/>
    <w:rsid w:val="00B27DCC"/>
    <w:rsid w:val="00B3118A"/>
    <w:rsid w:val="00B327EF"/>
    <w:rsid w:val="00B44026"/>
    <w:rsid w:val="00B5341A"/>
    <w:rsid w:val="00B56A09"/>
    <w:rsid w:val="00B71178"/>
    <w:rsid w:val="00B72022"/>
    <w:rsid w:val="00B75871"/>
    <w:rsid w:val="00B80B78"/>
    <w:rsid w:val="00B92CD9"/>
    <w:rsid w:val="00BA3628"/>
    <w:rsid w:val="00BA7599"/>
    <w:rsid w:val="00BD1BB4"/>
    <w:rsid w:val="00BD684D"/>
    <w:rsid w:val="00C00597"/>
    <w:rsid w:val="00C0182B"/>
    <w:rsid w:val="00C02A19"/>
    <w:rsid w:val="00C03F62"/>
    <w:rsid w:val="00C05294"/>
    <w:rsid w:val="00C10590"/>
    <w:rsid w:val="00C1389A"/>
    <w:rsid w:val="00C14040"/>
    <w:rsid w:val="00C15E66"/>
    <w:rsid w:val="00C1768F"/>
    <w:rsid w:val="00C42453"/>
    <w:rsid w:val="00C61B13"/>
    <w:rsid w:val="00C643DD"/>
    <w:rsid w:val="00C7434D"/>
    <w:rsid w:val="00C77089"/>
    <w:rsid w:val="00C85885"/>
    <w:rsid w:val="00C93308"/>
    <w:rsid w:val="00C9688E"/>
    <w:rsid w:val="00C97DF6"/>
    <w:rsid w:val="00CB6EEE"/>
    <w:rsid w:val="00CC041D"/>
    <w:rsid w:val="00CF39CB"/>
    <w:rsid w:val="00D03F02"/>
    <w:rsid w:val="00D06CE7"/>
    <w:rsid w:val="00D16C1C"/>
    <w:rsid w:val="00D34CC3"/>
    <w:rsid w:val="00D365AF"/>
    <w:rsid w:val="00D41F68"/>
    <w:rsid w:val="00D50927"/>
    <w:rsid w:val="00D56764"/>
    <w:rsid w:val="00D6060E"/>
    <w:rsid w:val="00D7095F"/>
    <w:rsid w:val="00D7437A"/>
    <w:rsid w:val="00D83939"/>
    <w:rsid w:val="00D8725E"/>
    <w:rsid w:val="00D943AB"/>
    <w:rsid w:val="00D97275"/>
    <w:rsid w:val="00DA1380"/>
    <w:rsid w:val="00DB2197"/>
    <w:rsid w:val="00DE01BF"/>
    <w:rsid w:val="00DE254A"/>
    <w:rsid w:val="00DE4841"/>
    <w:rsid w:val="00DF3AEC"/>
    <w:rsid w:val="00DF54B7"/>
    <w:rsid w:val="00E02433"/>
    <w:rsid w:val="00E05445"/>
    <w:rsid w:val="00E06F8B"/>
    <w:rsid w:val="00E0735C"/>
    <w:rsid w:val="00E0738F"/>
    <w:rsid w:val="00E07B72"/>
    <w:rsid w:val="00E10855"/>
    <w:rsid w:val="00E10879"/>
    <w:rsid w:val="00E1512E"/>
    <w:rsid w:val="00E24B1B"/>
    <w:rsid w:val="00E25F56"/>
    <w:rsid w:val="00E262EC"/>
    <w:rsid w:val="00E35BB8"/>
    <w:rsid w:val="00E42204"/>
    <w:rsid w:val="00E43419"/>
    <w:rsid w:val="00E46772"/>
    <w:rsid w:val="00E5038D"/>
    <w:rsid w:val="00E50D72"/>
    <w:rsid w:val="00E536C4"/>
    <w:rsid w:val="00E5747E"/>
    <w:rsid w:val="00E6065B"/>
    <w:rsid w:val="00E6272F"/>
    <w:rsid w:val="00E64FF5"/>
    <w:rsid w:val="00E92B66"/>
    <w:rsid w:val="00E94EAC"/>
    <w:rsid w:val="00E954FC"/>
    <w:rsid w:val="00EA0A9A"/>
    <w:rsid w:val="00EA0FFE"/>
    <w:rsid w:val="00EA6E78"/>
    <w:rsid w:val="00EB046D"/>
    <w:rsid w:val="00EC24DB"/>
    <w:rsid w:val="00EC71E1"/>
    <w:rsid w:val="00ED2A02"/>
    <w:rsid w:val="00ED3BF5"/>
    <w:rsid w:val="00ED60FD"/>
    <w:rsid w:val="00F06719"/>
    <w:rsid w:val="00F12BC4"/>
    <w:rsid w:val="00F33133"/>
    <w:rsid w:val="00F37413"/>
    <w:rsid w:val="00F50959"/>
    <w:rsid w:val="00F54C80"/>
    <w:rsid w:val="00F5541D"/>
    <w:rsid w:val="00F6108C"/>
    <w:rsid w:val="00F65520"/>
    <w:rsid w:val="00F662B2"/>
    <w:rsid w:val="00F75412"/>
    <w:rsid w:val="00F82B27"/>
    <w:rsid w:val="00F857FC"/>
    <w:rsid w:val="00F90D1E"/>
    <w:rsid w:val="00F92121"/>
    <w:rsid w:val="00F95C64"/>
    <w:rsid w:val="00FA2BC4"/>
    <w:rsid w:val="00FB061E"/>
    <w:rsid w:val="00FB12D5"/>
    <w:rsid w:val="00FB2F67"/>
    <w:rsid w:val="00FB6E3E"/>
    <w:rsid w:val="00FC0C14"/>
    <w:rsid w:val="00FC137E"/>
    <w:rsid w:val="00FC3310"/>
    <w:rsid w:val="00FD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47E"/>
    <w:rPr>
      <w:sz w:val="18"/>
      <w:szCs w:val="18"/>
    </w:rPr>
  </w:style>
  <w:style w:type="paragraph" w:styleId="a4">
    <w:name w:val="footer"/>
    <w:basedOn w:val="a"/>
    <w:link w:val="Char0"/>
    <w:uiPriority w:val="99"/>
    <w:unhideWhenUsed/>
    <w:rsid w:val="00E5747E"/>
    <w:pPr>
      <w:tabs>
        <w:tab w:val="center" w:pos="4153"/>
        <w:tab w:val="right" w:pos="8306"/>
      </w:tabs>
      <w:snapToGrid w:val="0"/>
      <w:jc w:val="left"/>
    </w:pPr>
    <w:rPr>
      <w:sz w:val="18"/>
      <w:szCs w:val="18"/>
    </w:rPr>
  </w:style>
  <w:style w:type="character" w:customStyle="1" w:styleId="Char0">
    <w:name w:val="页脚 Char"/>
    <w:basedOn w:val="a0"/>
    <w:link w:val="a4"/>
    <w:uiPriority w:val="99"/>
    <w:rsid w:val="00E5747E"/>
    <w:rPr>
      <w:sz w:val="18"/>
      <w:szCs w:val="18"/>
    </w:rPr>
  </w:style>
  <w:style w:type="paragraph" w:customStyle="1" w:styleId="Default">
    <w:name w:val="Default"/>
    <w:rsid w:val="00E5747E"/>
    <w:pPr>
      <w:widowControl w:val="0"/>
      <w:autoSpaceDE w:val="0"/>
      <w:autoSpaceDN w:val="0"/>
      <w:adjustRightInd w:val="0"/>
    </w:pPr>
    <w:rPr>
      <w:rFonts w:ascii="Cambria" w:hAnsi="Cambria" w:cs="Cambria"/>
      <w:color w:val="000000"/>
      <w:kern w:val="0"/>
      <w:sz w:val="24"/>
      <w:szCs w:val="24"/>
    </w:rPr>
  </w:style>
  <w:style w:type="paragraph" w:styleId="a5">
    <w:name w:val="List Paragraph"/>
    <w:basedOn w:val="a"/>
    <w:uiPriority w:val="34"/>
    <w:qFormat/>
    <w:rsid w:val="00A23381"/>
    <w:pPr>
      <w:ind w:firstLineChars="200" w:firstLine="420"/>
    </w:pPr>
  </w:style>
  <w:style w:type="paragraph" w:styleId="a6">
    <w:name w:val="footnote text"/>
    <w:basedOn w:val="a"/>
    <w:link w:val="Char1"/>
    <w:uiPriority w:val="99"/>
    <w:semiHidden/>
    <w:unhideWhenUsed/>
    <w:rsid w:val="00A23381"/>
    <w:pPr>
      <w:snapToGrid w:val="0"/>
      <w:jc w:val="left"/>
    </w:pPr>
    <w:rPr>
      <w:rFonts w:cs="Times New Roman"/>
      <w:sz w:val="18"/>
      <w:szCs w:val="18"/>
    </w:rPr>
  </w:style>
  <w:style w:type="character" w:customStyle="1" w:styleId="Char1">
    <w:name w:val="脚注文本 Char"/>
    <w:basedOn w:val="a0"/>
    <w:link w:val="a6"/>
    <w:uiPriority w:val="99"/>
    <w:semiHidden/>
    <w:rsid w:val="00A23381"/>
    <w:rPr>
      <w:rFonts w:cs="Times New Roman"/>
      <w:sz w:val="18"/>
      <w:szCs w:val="18"/>
    </w:rPr>
  </w:style>
  <w:style w:type="character" w:styleId="a7">
    <w:name w:val="footnote reference"/>
    <w:basedOn w:val="a0"/>
    <w:uiPriority w:val="99"/>
    <w:semiHidden/>
    <w:unhideWhenUsed/>
    <w:rsid w:val="00A23381"/>
    <w:rPr>
      <w:rFonts w:cs="Times New Roman"/>
      <w:vertAlign w:val="superscript"/>
    </w:rPr>
  </w:style>
  <w:style w:type="character" w:styleId="a8">
    <w:name w:val="Hyperlink"/>
    <w:basedOn w:val="a0"/>
    <w:uiPriority w:val="99"/>
    <w:unhideWhenUsed/>
    <w:rsid w:val="00AD79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47E"/>
    <w:rPr>
      <w:sz w:val="18"/>
      <w:szCs w:val="18"/>
    </w:rPr>
  </w:style>
  <w:style w:type="paragraph" w:styleId="a4">
    <w:name w:val="footer"/>
    <w:basedOn w:val="a"/>
    <w:link w:val="Char0"/>
    <w:uiPriority w:val="99"/>
    <w:unhideWhenUsed/>
    <w:rsid w:val="00E5747E"/>
    <w:pPr>
      <w:tabs>
        <w:tab w:val="center" w:pos="4153"/>
        <w:tab w:val="right" w:pos="8306"/>
      </w:tabs>
      <w:snapToGrid w:val="0"/>
      <w:jc w:val="left"/>
    </w:pPr>
    <w:rPr>
      <w:sz w:val="18"/>
      <w:szCs w:val="18"/>
    </w:rPr>
  </w:style>
  <w:style w:type="character" w:customStyle="1" w:styleId="Char0">
    <w:name w:val="页脚 Char"/>
    <w:basedOn w:val="a0"/>
    <w:link w:val="a4"/>
    <w:uiPriority w:val="99"/>
    <w:rsid w:val="00E5747E"/>
    <w:rPr>
      <w:sz w:val="18"/>
      <w:szCs w:val="18"/>
    </w:rPr>
  </w:style>
  <w:style w:type="paragraph" w:customStyle="1" w:styleId="Default">
    <w:name w:val="Default"/>
    <w:rsid w:val="00E5747E"/>
    <w:pPr>
      <w:widowControl w:val="0"/>
      <w:autoSpaceDE w:val="0"/>
      <w:autoSpaceDN w:val="0"/>
      <w:adjustRightInd w:val="0"/>
    </w:pPr>
    <w:rPr>
      <w:rFonts w:ascii="Cambria" w:hAnsi="Cambria" w:cs="Cambria"/>
      <w:color w:val="000000"/>
      <w:kern w:val="0"/>
      <w:sz w:val="24"/>
      <w:szCs w:val="24"/>
    </w:rPr>
  </w:style>
  <w:style w:type="paragraph" w:styleId="a5">
    <w:name w:val="List Paragraph"/>
    <w:basedOn w:val="a"/>
    <w:uiPriority w:val="34"/>
    <w:qFormat/>
    <w:rsid w:val="00A23381"/>
    <w:pPr>
      <w:ind w:firstLineChars="200" w:firstLine="420"/>
    </w:pPr>
  </w:style>
  <w:style w:type="paragraph" w:styleId="a6">
    <w:name w:val="footnote text"/>
    <w:basedOn w:val="a"/>
    <w:link w:val="Char1"/>
    <w:uiPriority w:val="99"/>
    <w:semiHidden/>
    <w:unhideWhenUsed/>
    <w:rsid w:val="00A23381"/>
    <w:pPr>
      <w:snapToGrid w:val="0"/>
      <w:jc w:val="left"/>
    </w:pPr>
    <w:rPr>
      <w:rFonts w:cs="Times New Roman"/>
      <w:sz w:val="18"/>
      <w:szCs w:val="18"/>
    </w:rPr>
  </w:style>
  <w:style w:type="character" w:customStyle="1" w:styleId="Char1">
    <w:name w:val="脚注文本 Char"/>
    <w:basedOn w:val="a0"/>
    <w:link w:val="a6"/>
    <w:uiPriority w:val="99"/>
    <w:semiHidden/>
    <w:rsid w:val="00A23381"/>
    <w:rPr>
      <w:rFonts w:cs="Times New Roman"/>
      <w:sz w:val="18"/>
      <w:szCs w:val="18"/>
    </w:rPr>
  </w:style>
  <w:style w:type="character" w:styleId="a7">
    <w:name w:val="footnote reference"/>
    <w:basedOn w:val="a0"/>
    <w:uiPriority w:val="99"/>
    <w:semiHidden/>
    <w:unhideWhenUsed/>
    <w:rsid w:val="00A23381"/>
    <w:rPr>
      <w:rFonts w:cs="Times New Roman"/>
      <w:vertAlign w:val="superscript"/>
    </w:rPr>
  </w:style>
  <w:style w:type="character" w:styleId="a8">
    <w:name w:val="Hyperlink"/>
    <w:basedOn w:val="a0"/>
    <w:uiPriority w:val="99"/>
    <w:unhideWhenUsed/>
    <w:rsid w:val="00AD79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c.fsc.org/ensuring-compliance.49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13E1-CDF2-4DB2-89B9-9C89BFD3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Yanyan</dc:creator>
  <cp:keywords/>
  <dc:description/>
  <cp:lastModifiedBy>Wang Yanyan</cp:lastModifiedBy>
  <cp:revision>17</cp:revision>
  <dcterms:created xsi:type="dcterms:W3CDTF">2013-01-24T03:41:00Z</dcterms:created>
  <dcterms:modified xsi:type="dcterms:W3CDTF">2013-03-26T06:10:00Z</dcterms:modified>
</cp:coreProperties>
</file>