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46" w:rsidRPr="00A97546" w:rsidRDefault="00377DD0" w:rsidP="00A97546">
      <w:pPr>
        <w:pStyle w:val="a5"/>
        <w:numPr>
          <w:ilvl w:val="0"/>
          <w:numId w:val="1"/>
        </w:numPr>
        <w:spacing w:line="360" w:lineRule="auto"/>
        <w:ind w:left="142" w:firstLineChars="0" w:hanging="142"/>
        <w:rPr>
          <w:color w:val="FF0000"/>
        </w:rPr>
        <w:sectPr w:rsidR="00A97546" w:rsidRPr="00A97546">
          <w:pgSz w:w="11906" w:h="16838"/>
          <w:pgMar w:top="1440" w:right="1800" w:bottom="1440" w:left="1800" w:header="851" w:footer="992" w:gutter="0"/>
          <w:cols w:space="425"/>
          <w:docGrid w:type="lines" w:linePitch="312"/>
        </w:sectPr>
      </w:pPr>
      <w:r w:rsidRPr="00A97546">
        <w:rPr>
          <w:rFonts w:hint="eastAsia"/>
          <w:b/>
          <w:sz w:val="28"/>
          <w:szCs w:val="28"/>
        </w:rPr>
        <w:t>确权和权属问题的管理</w:t>
      </w:r>
      <w:r w:rsidRPr="00A97546">
        <w:rPr>
          <w:b/>
          <w:sz w:val="28"/>
          <w:szCs w:val="28"/>
        </w:rPr>
        <w:br/>
      </w:r>
      <w:r w:rsidR="00A97546">
        <w:rPr>
          <w:rFonts w:hint="eastAsia"/>
        </w:rPr>
        <w:t xml:space="preserve">    </w:t>
      </w:r>
      <w:r w:rsidR="00F829E2">
        <w:rPr>
          <w:rFonts w:hint="eastAsia"/>
        </w:rPr>
        <w:t>中国</w:t>
      </w:r>
      <w:r w:rsidR="009E257C">
        <w:rPr>
          <w:rFonts w:hint="eastAsia"/>
        </w:rPr>
        <w:t>集体林</w:t>
      </w:r>
      <w:proofErr w:type="gramStart"/>
      <w:r w:rsidR="009E257C">
        <w:rPr>
          <w:rFonts w:hint="eastAsia"/>
        </w:rPr>
        <w:t>权改革</w:t>
      </w:r>
      <w:proofErr w:type="gramEnd"/>
      <w:r w:rsidR="009E257C">
        <w:rPr>
          <w:rFonts w:hint="eastAsia"/>
        </w:rPr>
        <w:t>已经</w:t>
      </w:r>
      <w:r w:rsidR="0035555F">
        <w:rPr>
          <w:rFonts w:hint="eastAsia"/>
        </w:rPr>
        <w:t>基本完成。对于已经发放林权证的情况，</w:t>
      </w:r>
      <w:r w:rsidR="0035555F">
        <w:rPr>
          <w:rFonts w:hint="eastAsia"/>
        </w:rPr>
        <w:t>FSC</w:t>
      </w:r>
      <w:r w:rsidR="0035555F">
        <w:rPr>
          <w:rFonts w:hint="eastAsia"/>
        </w:rPr>
        <w:t>将其视为</w:t>
      </w:r>
      <w:r w:rsidR="00711818">
        <w:rPr>
          <w:rFonts w:hint="eastAsia"/>
        </w:rPr>
        <w:t>权属</w:t>
      </w:r>
      <w:r w:rsidR="0035555F">
        <w:rPr>
          <w:rFonts w:hint="eastAsia"/>
        </w:rPr>
        <w:t>的唯一证据。对于未发放林权证的情况，</w:t>
      </w:r>
      <w:r w:rsidR="00D70CED">
        <w:rPr>
          <w:rFonts w:hint="eastAsia"/>
        </w:rPr>
        <w:t>FSC</w:t>
      </w:r>
      <w:r w:rsidR="00D70CED">
        <w:rPr>
          <w:rFonts w:hint="eastAsia"/>
        </w:rPr>
        <w:t>要求明确</w:t>
      </w:r>
      <w:r w:rsidR="00737294">
        <w:rPr>
          <w:rFonts w:hint="eastAsia"/>
        </w:rPr>
        <w:t>集体林权承包</w:t>
      </w:r>
      <w:r w:rsidR="00D70CED">
        <w:rPr>
          <w:rFonts w:hint="eastAsia"/>
        </w:rPr>
        <w:t>的程序和记录，</w:t>
      </w:r>
      <w:r w:rsidR="00737294">
        <w:rPr>
          <w:rFonts w:hint="eastAsia"/>
        </w:rPr>
        <w:t>并进行资产评估。</w:t>
      </w:r>
      <w:r w:rsidR="00AD2062">
        <w:br/>
      </w:r>
      <w:r w:rsidR="00A97546">
        <w:rPr>
          <w:rFonts w:hint="eastAsia"/>
        </w:rPr>
        <w:t xml:space="preserve">    </w:t>
      </w:r>
      <w:r w:rsidR="002723CA">
        <w:rPr>
          <w:rFonts w:hint="eastAsia"/>
        </w:rPr>
        <w:t>FSC</w:t>
      </w:r>
      <w:r w:rsidR="002723CA">
        <w:rPr>
          <w:rFonts w:hint="eastAsia"/>
        </w:rPr>
        <w:t>规定，</w:t>
      </w:r>
      <w:r w:rsidR="00BD0CB8">
        <w:rPr>
          <w:rFonts w:hint="eastAsia"/>
        </w:rPr>
        <w:t>权属的转让和受</w:t>
      </w:r>
      <w:proofErr w:type="gramStart"/>
      <w:r w:rsidR="00BD0CB8">
        <w:rPr>
          <w:rFonts w:hint="eastAsia"/>
        </w:rPr>
        <w:t>让</w:t>
      </w:r>
      <w:r w:rsidR="00737294">
        <w:rPr>
          <w:rFonts w:hint="eastAsia"/>
        </w:rPr>
        <w:t>必须</w:t>
      </w:r>
      <w:proofErr w:type="gramEnd"/>
      <w:r w:rsidR="00737294">
        <w:rPr>
          <w:rFonts w:hint="eastAsia"/>
        </w:rPr>
        <w:t>符合自愿、事先知情并同意的原则。</w:t>
      </w:r>
      <w:r w:rsidR="00F829E2">
        <w:rPr>
          <w:rFonts w:hint="eastAsia"/>
        </w:rPr>
        <w:t>在相应的合同中，要明确权益方的权利和义务</w:t>
      </w:r>
      <w:r w:rsidR="002723CA">
        <w:rPr>
          <w:rFonts w:hint="eastAsia"/>
        </w:rPr>
        <w:t>，权属</w:t>
      </w:r>
      <w:r w:rsidR="00AD2062">
        <w:rPr>
          <w:rFonts w:hint="eastAsia"/>
        </w:rPr>
        <w:t>的</w:t>
      </w:r>
      <w:r w:rsidR="002723CA">
        <w:rPr>
          <w:rFonts w:hint="eastAsia"/>
        </w:rPr>
        <w:t>社会、环境和经济</w:t>
      </w:r>
      <w:r w:rsidR="00AD2062">
        <w:rPr>
          <w:rFonts w:hint="eastAsia"/>
        </w:rPr>
        <w:t>价值</w:t>
      </w:r>
      <w:r w:rsidR="002723CA">
        <w:rPr>
          <w:rFonts w:hint="eastAsia"/>
        </w:rPr>
        <w:t>，</w:t>
      </w:r>
      <w:r w:rsidR="00AD2062">
        <w:rPr>
          <w:rFonts w:hint="eastAsia"/>
        </w:rPr>
        <w:t>将要开展的经营活动</w:t>
      </w:r>
      <w:r w:rsidR="002723CA">
        <w:rPr>
          <w:rFonts w:hint="eastAsia"/>
        </w:rPr>
        <w:t>，</w:t>
      </w:r>
      <w:r w:rsidR="00AD2062">
        <w:rPr>
          <w:rFonts w:hint="eastAsia"/>
        </w:rPr>
        <w:t>权益方对经营活动的决策权</w:t>
      </w:r>
      <w:r w:rsidR="00BD0CB8">
        <w:rPr>
          <w:rFonts w:hint="eastAsia"/>
        </w:rPr>
        <w:t>和监督权</w:t>
      </w:r>
      <w:r w:rsidR="002723CA">
        <w:rPr>
          <w:rFonts w:hint="eastAsia"/>
        </w:rPr>
        <w:t>，</w:t>
      </w:r>
      <w:r w:rsidR="00BD0CB8">
        <w:rPr>
          <w:rFonts w:hint="eastAsia"/>
        </w:rPr>
        <w:t>补偿机制</w:t>
      </w:r>
      <w:r w:rsidR="002723CA">
        <w:rPr>
          <w:rFonts w:hint="eastAsia"/>
        </w:rPr>
        <w:t>，</w:t>
      </w:r>
      <w:r w:rsidR="00BD0CB8">
        <w:rPr>
          <w:rFonts w:hint="eastAsia"/>
        </w:rPr>
        <w:t>争议解决机制</w:t>
      </w:r>
      <w:r w:rsidR="002723CA">
        <w:rPr>
          <w:rFonts w:hint="eastAsia"/>
        </w:rPr>
        <w:t>，</w:t>
      </w:r>
      <w:r w:rsidR="00BD0CB8">
        <w:rPr>
          <w:rFonts w:hint="eastAsia"/>
        </w:rPr>
        <w:t>形成合同的程序</w:t>
      </w:r>
      <w:r w:rsidR="002723CA">
        <w:rPr>
          <w:rFonts w:hint="eastAsia"/>
        </w:rPr>
        <w:t>，</w:t>
      </w:r>
      <w:r w:rsidR="00BD0CB8">
        <w:rPr>
          <w:rFonts w:hint="eastAsia"/>
        </w:rPr>
        <w:t>合同有效期</w:t>
      </w:r>
      <w:r w:rsidR="002723CA">
        <w:rPr>
          <w:rFonts w:hint="eastAsia"/>
        </w:rPr>
        <w:t>，</w:t>
      </w:r>
      <w:r w:rsidR="00BD0CB8">
        <w:rPr>
          <w:rFonts w:hint="eastAsia"/>
        </w:rPr>
        <w:t>重新谈判的期限或其他条件。</w:t>
      </w:r>
      <w:r w:rsidR="002723CA">
        <w:rPr>
          <w:rFonts w:hint="eastAsia"/>
        </w:rPr>
        <w:t>机构</w:t>
      </w:r>
      <w:r w:rsidR="004F30E4">
        <w:rPr>
          <w:rFonts w:hint="eastAsia"/>
        </w:rPr>
        <w:t>在</w:t>
      </w:r>
      <w:r w:rsidR="002723CA">
        <w:rPr>
          <w:rFonts w:hint="eastAsia"/>
        </w:rPr>
        <w:t>其管理体系</w:t>
      </w:r>
      <w:r w:rsidR="003707E2">
        <w:rPr>
          <w:rFonts w:hint="eastAsia"/>
        </w:rPr>
        <w:t>中要加入相应的内容。</w:t>
      </w:r>
      <w:r w:rsidR="00D83C9E">
        <w:rPr>
          <w:rFonts w:hint="eastAsia"/>
        </w:rPr>
        <w:t>此外，</w:t>
      </w:r>
      <w:r w:rsidR="00D83C9E">
        <w:rPr>
          <w:rFonts w:hint="eastAsia"/>
        </w:rPr>
        <w:t>FSC</w:t>
      </w:r>
      <w:r w:rsidR="00D83C9E">
        <w:rPr>
          <w:rFonts w:hint="eastAsia"/>
        </w:rPr>
        <w:t>还将参照中国国家林业局对于林权流转的指导意见，在中国标准中细化对营林机构的要求。</w:t>
      </w:r>
      <w:r w:rsidR="00D21335">
        <w:br/>
      </w:r>
      <w:r w:rsidR="00A97546" w:rsidRPr="00A97546">
        <w:rPr>
          <w:rFonts w:hint="eastAsia"/>
          <w:color w:val="FF0000"/>
        </w:rPr>
        <w:t xml:space="preserve">    </w:t>
      </w:r>
      <w:r w:rsidR="00195E7E" w:rsidRPr="008362D7">
        <w:rPr>
          <w:rFonts w:hint="eastAsia"/>
        </w:rPr>
        <w:t>权属不是一成不变的。权属的变化</w:t>
      </w:r>
      <w:r w:rsidR="00087AAC" w:rsidRPr="008362D7">
        <w:rPr>
          <w:rFonts w:hint="eastAsia"/>
        </w:rPr>
        <w:t>或者权属的价值变化都可能导致矛盾和纠纷。</w:t>
      </w:r>
      <w:r w:rsidR="002F30C2" w:rsidRPr="008362D7">
        <w:rPr>
          <w:rFonts w:hint="eastAsia"/>
        </w:rPr>
        <w:t>中国《森林法》</w:t>
      </w:r>
      <w:r w:rsidR="00C3408E" w:rsidRPr="008362D7">
        <w:rPr>
          <w:rFonts w:hint="eastAsia"/>
        </w:rPr>
        <w:t>定义了政府在争议解决中的角色</w:t>
      </w:r>
      <w:r w:rsidR="009F4074" w:rsidRPr="008362D7">
        <w:rPr>
          <w:rFonts w:hint="eastAsia"/>
        </w:rPr>
        <w:t>，</w:t>
      </w:r>
      <w:r w:rsidR="00C3408E" w:rsidRPr="008362D7">
        <w:rPr>
          <w:rFonts w:hint="eastAsia"/>
        </w:rPr>
        <w:t>并指出</w:t>
      </w:r>
      <w:r w:rsidR="002F30C2" w:rsidRPr="008362D7">
        <w:rPr>
          <w:rFonts w:hint="eastAsia"/>
        </w:rPr>
        <w:t>在林木、林地权属争议解决以前，任何一方不得砍伐有争议的林木</w:t>
      </w:r>
      <w:r w:rsidR="009F4074" w:rsidRPr="008362D7">
        <w:rPr>
          <w:rFonts w:hint="eastAsia"/>
        </w:rPr>
        <w:t>。</w:t>
      </w:r>
      <w:r w:rsidR="006B48DD" w:rsidRPr="008362D7">
        <w:rPr>
          <w:rFonts w:hint="eastAsia"/>
        </w:rPr>
        <w:t>《农村土地承包经营纠纷调解仲裁法》要求通过农村土地承包仲裁委员会来调节和仲裁相关争议。</w:t>
      </w:r>
      <w:r w:rsidR="006B48DD" w:rsidRPr="008362D7">
        <w:rPr>
          <w:rFonts w:hint="eastAsia"/>
        </w:rPr>
        <w:t>FSC</w:t>
      </w:r>
      <w:r w:rsidR="006B48DD" w:rsidRPr="008362D7">
        <w:rPr>
          <w:rFonts w:hint="eastAsia"/>
        </w:rPr>
        <w:t>要求营林机构</w:t>
      </w:r>
      <w:r w:rsidR="00C3408E" w:rsidRPr="008362D7">
        <w:rPr>
          <w:rFonts w:hint="eastAsia"/>
        </w:rPr>
        <w:t>优先</w:t>
      </w:r>
      <w:r w:rsidR="00612CEC">
        <w:rPr>
          <w:rFonts w:hint="eastAsia"/>
        </w:rPr>
        <w:t>以</w:t>
      </w:r>
      <w:r w:rsidR="00C3408E" w:rsidRPr="008362D7">
        <w:rPr>
          <w:rFonts w:hint="eastAsia"/>
        </w:rPr>
        <w:t>庭外和解的方式解决有关争议</w:t>
      </w:r>
      <w:r w:rsidR="00E340D6" w:rsidRPr="008362D7">
        <w:rPr>
          <w:rFonts w:hint="eastAsia"/>
        </w:rPr>
        <w:t>，同时</w:t>
      </w:r>
      <w:r w:rsidR="00087AAC" w:rsidRPr="008362D7">
        <w:rPr>
          <w:rFonts w:hint="eastAsia"/>
        </w:rPr>
        <w:t>要求在发生规模巨大、持续时间很长和涉及利益</w:t>
      </w:r>
      <w:proofErr w:type="gramStart"/>
      <w:r w:rsidR="00087AAC" w:rsidRPr="008362D7">
        <w:rPr>
          <w:rFonts w:hint="eastAsia"/>
        </w:rPr>
        <w:t>方数量</w:t>
      </w:r>
      <w:proofErr w:type="gramEnd"/>
      <w:r w:rsidR="00087AAC" w:rsidRPr="008362D7">
        <w:rPr>
          <w:rFonts w:hint="eastAsia"/>
        </w:rPr>
        <w:t>显著的权属争议时，营林机构必须停止有关作业</w:t>
      </w:r>
      <w:r w:rsidR="00F76445" w:rsidRPr="008362D7">
        <w:rPr>
          <w:rFonts w:hint="eastAsia"/>
        </w:rPr>
        <w:t>。</w:t>
      </w:r>
      <w:r w:rsidR="008362D7" w:rsidRPr="008362D7">
        <w:rPr>
          <w:rFonts w:hint="eastAsia"/>
        </w:rPr>
        <w:t>FSC</w:t>
      </w:r>
      <w:r w:rsidR="008362D7" w:rsidRPr="008362D7">
        <w:rPr>
          <w:rFonts w:hint="eastAsia"/>
        </w:rPr>
        <w:t>的要求与现行法律之间并无矛盾。</w:t>
      </w:r>
      <w:r w:rsidR="00F76445" w:rsidRPr="008362D7">
        <w:rPr>
          <w:rFonts w:hint="eastAsia"/>
        </w:rPr>
        <w:t>在《</w:t>
      </w:r>
      <w:r w:rsidR="00F76445" w:rsidRPr="008362D7">
        <w:rPr>
          <w:rFonts w:hint="eastAsia"/>
        </w:rPr>
        <w:t>FSC</w:t>
      </w:r>
      <w:r w:rsidR="00F76445" w:rsidRPr="008362D7">
        <w:rPr>
          <w:rFonts w:hint="eastAsia"/>
        </w:rPr>
        <w:t>关于行使自愿、事先知情并同意权利的指南》中，</w:t>
      </w:r>
      <w:r w:rsidR="00F76445" w:rsidRPr="008362D7">
        <w:rPr>
          <w:rFonts w:hint="eastAsia"/>
        </w:rPr>
        <w:t>FSC</w:t>
      </w:r>
      <w:r w:rsidR="00F76445" w:rsidRPr="002723CA">
        <w:rPr>
          <w:rFonts w:hint="eastAsia"/>
          <w:b/>
        </w:rPr>
        <w:t>建议</w:t>
      </w:r>
      <w:r w:rsidR="00F76445" w:rsidRPr="008362D7">
        <w:rPr>
          <w:rFonts w:hint="eastAsia"/>
        </w:rPr>
        <w:t>营林机构帮助当地社区或原住民建立协商机制，并通过这一机制完成权属流转。</w:t>
      </w:r>
      <w:r w:rsidR="008362D7">
        <w:rPr>
          <w:color w:val="FF0000"/>
        </w:rPr>
        <w:br/>
      </w:r>
      <w:r w:rsidR="008362D7">
        <w:rPr>
          <w:rFonts w:hint="eastAsia"/>
          <w:color w:val="FF0000"/>
        </w:rPr>
        <w:t>问题</w:t>
      </w:r>
      <w:r w:rsidR="00612CEC">
        <w:rPr>
          <w:rFonts w:hint="eastAsia"/>
          <w:color w:val="FF0000"/>
        </w:rPr>
        <w:t>：</w:t>
      </w:r>
      <w:r w:rsidR="002723CA">
        <w:rPr>
          <w:rFonts w:hint="eastAsia"/>
          <w:color w:val="FF0000"/>
        </w:rPr>
        <w:t>在中国指标中，</w:t>
      </w:r>
      <w:r w:rsidR="00612CEC">
        <w:rPr>
          <w:rFonts w:hint="eastAsia"/>
          <w:color w:val="FF0000"/>
        </w:rPr>
        <w:t>是否</w:t>
      </w:r>
      <w:r w:rsidR="008362D7">
        <w:rPr>
          <w:rFonts w:hint="eastAsia"/>
          <w:color w:val="FF0000"/>
        </w:rPr>
        <w:t>要求营林机构</w:t>
      </w:r>
      <w:r w:rsidR="002723CA">
        <w:rPr>
          <w:rFonts w:hint="eastAsia"/>
          <w:color w:val="FF0000"/>
        </w:rPr>
        <w:t>必须</w:t>
      </w:r>
      <w:r w:rsidR="008362D7">
        <w:rPr>
          <w:rFonts w:hint="eastAsia"/>
          <w:color w:val="FF0000"/>
        </w:rPr>
        <w:t>建立与当地社区或原住民的</w:t>
      </w:r>
      <w:r w:rsidR="00612CEC">
        <w:rPr>
          <w:rFonts w:hint="eastAsia"/>
          <w:color w:val="FF0000"/>
        </w:rPr>
        <w:t>协商机制</w:t>
      </w:r>
      <w:r w:rsidR="007E2D09">
        <w:rPr>
          <w:rFonts w:hint="eastAsia"/>
          <w:color w:val="FF0000"/>
        </w:rPr>
        <w:t>，</w:t>
      </w:r>
      <w:r w:rsidR="00612CEC">
        <w:rPr>
          <w:rFonts w:hint="eastAsia"/>
          <w:color w:val="FF0000"/>
        </w:rPr>
        <w:t>以及机构在这</w:t>
      </w:r>
      <w:r w:rsidR="00F04865">
        <w:rPr>
          <w:rFonts w:hint="eastAsia"/>
          <w:color w:val="FF0000"/>
        </w:rPr>
        <w:t>一机制</w:t>
      </w:r>
      <w:r w:rsidR="00612CEC">
        <w:rPr>
          <w:rFonts w:hint="eastAsia"/>
          <w:color w:val="FF0000"/>
        </w:rPr>
        <w:t>的要求下必须</w:t>
      </w:r>
      <w:r w:rsidR="009C06DE">
        <w:rPr>
          <w:rFonts w:hint="eastAsia"/>
          <w:color w:val="FF0000"/>
        </w:rPr>
        <w:t>停止作业？还是</w:t>
      </w:r>
      <w:r w:rsidR="00F04865">
        <w:rPr>
          <w:rFonts w:hint="eastAsia"/>
          <w:color w:val="FF0000"/>
        </w:rPr>
        <w:t>以仲裁委员会作为争议解决的方式</w:t>
      </w:r>
      <w:r w:rsidR="009C06DE">
        <w:rPr>
          <w:rFonts w:hint="eastAsia"/>
          <w:color w:val="FF0000"/>
        </w:rPr>
        <w:t>即可</w:t>
      </w:r>
      <w:r w:rsidR="00F04865">
        <w:rPr>
          <w:rFonts w:hint="eastAsia"/>
          <w:color w:val="FF0000"/>
        </w:rPr>
        <w:t>？</w:t>
      </w:r>
    </w:p>
    <w:p w:rsidR="00C236E8" w:rsidRDefault="00377DD0" w:rsidP="00A97546">
      <w:pPr>
        <w:pStyle w:val="a5"/>
        <w:numPr>
          <w:ilvl w:val="0"/>
          <w:numId w:val="1"/>
        </w:numPr>
        <w:spacing w:line="360" w:lineRule="auto"/>
        <w:ind w:left="142" w:firstLineChars="0" w:firstLine="0"/>
        <w:rPr>
          <w:color w:val="FF0000"/>
        </w:rPr>
      </w:pPr>
      <w:r w:rsidRPr="00A97546">
        <w:rPr>
          <w:rFonts w:hint="eastAsia"/>
          <w:b/>
          <w:sz w:val="28"/>
          <w:szCs w:val="28"/>
        </w:rPr>
        <w:lastRenderedPageBreak/>
        <w:t>关于传统权利</w:t>
      </w:r>
      <w:r>
        <w:br/>
      </w:r>
      <w:r w:rsidR="00A97546">
        <w:rPr>
          <w:rFonts w:hint="eastAsia"/>
        </w:rPr>
        <w:t xml:space="preserve">    </w:t>
      </w:r>
      <w:r w:rsidR="00C01077">
        <w:rPr>
          <w:rFonts w:hint="eastAsia"/>
        </w:rPr>
        <w:t>FSC</w:t>
      </w:r>
      <w:r w:rsidR="00C01077">
        <w:rPr>
          <w:rFonts w:hint="eastAsia"/>
        </w:rPr>
        <w:t>关注的</w:t>
      </w:r>
      <w:r>
        <w:rPr>
          <w:rFonts w:hint="eastAsia"/>
        </w:rPr>
        <w:t>传统权利</w:t>
      </w:r>
      <w:r w:rsidR="00A616D4" w:rsidRPr="00A97546">
        <w:rPr>
          <w:vertAlign w:val="superscript"/>
        </w:rPr>
        <w:footnoteReference w:id="1"/>
      </w:r>
      <w:r>
        <w:rPr>
          <w:rFonts w:hint="eastAsia"/>
        </w:rPr>
        <w:t>包括特定地块的用途、非木质林产品的利用和生态资源的利用。</w:t>
      </w:r>
      <w:r w:rsidR="00D21335">
        <w:rPr>
          <w:rFonts w:hint="eastAsia"/>
        </w:rPr>
        <w:t>FSC</w:t>
      </w:r>
      <w:r w:rsidR="00D21335">
        <w:rPr>
          <w:rFonts w:hint="eastAsia"/>
        </w:rPr>
        <w:t>要求通过利益相关方的参与，</w:t>
      </w:r>
      <w:r w:rsidR="00D80D6D">
        <w:rPr>
          <w:rFonts w:hint="eastAsia"/>
        </w:rPr>
        <w:t>判定</w:t>
      </w:r>
      <w:r w:rsidR="00D21335">
        <w:rPr>
          <w:rFonts w:hint="eastAsia"/>
        </w:rPr>
        <w:t>他们的传统权利。</w:t>
      </w:r>
      <w:r w:rsidR="00D80D6D">
        <w:rPr>
          <w:rFonts w:hint="eastAsia"/>
        </w:rPr>
        <w:t>FSC</w:t>
      </w:r>
      <w:r w:rsidR="00AE4889">
        <w:rPr>
          <w:rFonts w:hint="eastAsia"/>
        </w:rPr>
        <w:t>建议以参与式地</w:t>
      </w:r>
      <w:r w:rsidR="00D80D6D">
        <w:rPr>
          <w:rFonts w:hint="eastAsia"/>
        </w:rPr>
        <w:t>图</w:t>
      </w:r>
      <w:r w:rsidR="00AE4889">
        <w:rPr>
          <w:rFonts w:hint="eastAsia"/>
        </w:rPr>
        <w:t>绘制</w:t>
      </w:r>
      <w:r w:rsidR="00D80D6D">
        <w:rPr>
          <w:rFonts w:hint="eastAsia"/>
        </w:rPr>
        <w:t>的方式</w:t>
      </w:r>
      <w:r w:rsidR="000209E8">
        <w:rPr>
          <w:rFonts w:hint="eastAsia"/>
        </w:rPr>
        <w:t>，</w:t>
      </w:r>
      <w:r w:rsidR="004B72AD">
        <w:rPr>
          <w:rFonts w:hint="eastAsia"/>
        </w:rPr>
        <w:t>判定</w:t>
      </w:r>
      <w:r w:rsidR="000209E8">
        <w:rPr>
          <w:rFonts w:hint="eastAsia"/>
        </w:rPr>
        <w:t>利益相关方</w:t>
      </w:r>
      <w:r w:rsidR="00B84AF5">
        <w:rPr>
          <w:rFonts w:hint="eastAsia"/>
        </w:rPr>
        <w:t>的</w:t>
      </w:r>
      <w:r w:rsidR="000209E8">
        <w:rPr>
          <w:rFonts w:hint="eastAsia"/>
        </w:rPr>
        <w:t>传统权利涉及的资源和边界。</w:t>
      </w:r>
      <w:r w:rsidR="001B12EB">
        <w:rPr>
          <w:rFonts w:hint="eastAsia"/>
        </w:rPr>
        <w:t>FSC</w:t>
      </w:r>
      <w:r w:rsidR="001B12EB">
        <w:rPr>
          <w:rFonts w:hint="eastAsia"/>
        </w:rPr>
        <w:t>要求以利益相关方参与的方式开展社会和环境影响评估。</w:t>
      </w:r>
      <w:r w:rsidR="006E216E">
        <w:br/>
      </w:r>
      <w:r w:rsidR="00A97546">
        <w:rPr>
          <w:rFonts w:hint="eastAsia"/>
        </w:rPr>
        <w:t xml:space="preserve">    </w:t>
      </w:r>
      <w:r w:rsidR="00BA6A4F">
        <w:rPr>
          <w:rFonts w:hint="eastAsia"/>
        </w:rPr>
        <w:t>资源利用</w:t>
      </w:r>
      <w:r w:rsidR="00132701">
        <w:rPr>
          <w:rFonts w:hint="eastAsia"/>
        </w:rPr>
        <w:t>相关</w:t>
      </w:r>
      <w:r w:rsidR="00BA6A4F">
        <w:rPr>
          <w:rFonts w:hint="eastAsia"/>
        </w:rPr>
        <w:t>的</w:t>
      </w:r>
      <w:r w:rsidR="00973521">
        <w:rPr>
          <w:rFonts w:hint="eastAsia"/>
        </w:rPr>
        <w:t>传统权利</w:t>
      </w:r>
      <w:r w:rsidR="00132701">
        <w:rPr>
          <w:rFonts w:hint="eastAsia"/>
        </w:rPr>
        <w:t>并不意味着相关方可以无限制地获取这些资源。</w:t>
      </w:r>
      <w:r w:rsidR="00563E98">
        <w:rPr>
          <w:rFonts w:hint="eastAsia"/>
        </w:rPr>
        <w:t>营林机构对维护森林的生态功能和</w:t>
      </w:r>
      <w:r w:rsidR="0080520C">
        <w:rPr>
          <w:rFonts w:hint="eastAsia"/>
        </w:rPr>
        <w:t>生物多样性</w:t>
      </w:r>
      <w:r w:rsidR="00563E98">
        <w:rPr>
          <w:rFonts w:hint="eastAsia"/>
        </w:rPr>
        <w:t>负有最终的责任</w:t>
      </w:r>
      <w:r w:rsidR="004A03E3">
        <w:rPr>
          <w:rFonts w:hint="eastAsia"/>
        </w:rPr>
        <w:t>，</w:t>
      </w:r>
      <w:r w:rsidR="00F128D4">
        <w:rPr>
          <w:rFonts w:hint="eastAsia"/>
        </w:rPr>
        <w:t>因而</w:t>
      </w:r>
      <w:r w:rsidR="0080520C">
        <w:rPr>
          <w:rFonts w:hint="eastAsia"/>
        </w:rPr>
        <w:t>必须与权益方达成协议，有效地管理</w:t>
      </w:r>
      <w:r w:rsidR="00F128D4">
        <w:rPr>
          <w:rFonts w:hint="eastAsia"/>
        </w:rPr>
        <w:t>资源利用行为。</w:t>
      </w:r>
      <w:r w:rsidR="00F128D4">
        <w:br/>
      </w:r>
      <w:r w:rsidR="00A97546">
        <w:rPr>
          <w:rFonts w:hint="eastAsia"/>
          <w:color w:val="FF0000"/>
        </w:rPr>
        <w:t xml:space="preserve">    </w:t>
      </w:r>
      <w:r w:rsidR="00202C27" w:rsidRPr="00C236E8">
        <w:rPr>
          <w:rFonts w:hint="eastAsia"/>
        </w:rPr>
        <w:t>历史上，</w:t>
      </w:r>
      <w:r w:rsidR="00F404BF" w:rsidRPr="00C236E8">
        <w:rPr>
          <w:rFonts w:hint="eastAsia"/>
        </w:rPr>
        <w:t>山林川泽属于国有，资源的开发利用</w:t>
      </w:r>
      <w:r w:rsidR="00CA5744" w:rsidRPr="00C236E8">
        <w:rPr>
          <w:rFonts w:hint="eastAsia"/>
        </w:rPr>
        <w:t>由</w:t>
      </w:r>
      <w:r w:rsidR="00B61777" w:rsidRPr="00C236E8">
        <w:rPr>
          <w:rFonts w:hint="eastAsia"/>
        </w:rPr>
        <w:t>官方</w:t>
      </w:r>
      <w:r w:rsidR="00CA5744" w:rsidRPr="00C236E8">
        <w:rPr>
          <w:rFonts w:hint="eastAsia"/>
        </w:rPr>
        <w:t>控制</w:t>
      </w:r>
      <w:r w:rsidR="00F404BF" w:rsidRPr="00C236E8">
        <w:rPr>
          <w:rFonts w:hint="eastAsia"/>
        </w:rPr>
        <w:t>。</w:t>
      </w:r>
      <w:r w:rsidR="00CA5744" w:rsidRPr="00C236E8">
        <w:rPr>
          <w:rFonts w:hint="eastAsia"/>
        </w:rPr>
        <w:t>有时候可以</w:t>
      </w:r>
      <w:r w:rsidR="007E2D09" w:rsidRPr="00C236E8">
        <w:rPr>
          <w:rFonts w:hint="eastAsia"/>
        </w:rPr>
        <w:t>开放部分区域的管制</w:t>
      </w:r>
      <w:r w:rsidR="00CA5744" w:rsidRPr="00C236E8">
        <w:rPr>
          <w:rFonts w:hint="eastAsia"/>
        </w:rPr>
        <w:t>，有时候可以实行</w:t>
      </w:r>
      <w:r w:rsidR="00F404BF" w:rsidRPr="00C236E8">
        <w:rPr>
          <w:rFonts w:hint="eastAsia"/>
        </w:rPr>
        <w:t>权利特许</w:t>
      </w:r>
      <w:r w:rsidR="001A2F08" w:rsidRPr="00C236E8">
        <w:rPr>
          <w:rFonts w:hint="eastAsia"/>
        </w:rPr>
        <w:t>。</w:t>
      </w:r>
      <w:r w:rsidR="00F054A3" w:rsidRPr="00C236E8">
        <w:rPr>
          <w:rFonts w:hint="eastAsia"/>
        </w:rPr>
        <w:t>但在特殊的地域之外，官方对于民间</w:t>
      </w:r>
      <w:r w:rsidR="001C33FF" w:rsidRPr="00C236E8">
        <w:rPr>
          <w:rFonts w:hint="eastAsia"/>
        </w:rPr>
        <w:t>的</w:t>
      </w:r>
      <w:r w:rsidR="00861BCF" w:rsidRPr="00C236E8">
        <w:rPr>
          <w:rFonts w:hint="eastAsia"/>
        </w:rPr>
        <w:t>采集、</w:t>
      </w:r>
      <w:r w:rsidR="00F404BF" w:rsidRPr="00C236E8">
        <w:rPr>
          <w:rFonts w:hint="eastAsia"/>
        </w:rPr>
        <w:t>取土、狩猎、垦殖等活动并不施加太多限制。从明仁宗开始，官方开始放弃管制</w:t>
      </w:r>
      <w:r w:rsidR="00E340D6" w:rsidRPr="00C236E8">
        <w:rPr>
          <w:rFonts w:hint="eastAsia"/>
        </w:rPr>
        <w:t>。</w:t>
      </w:r>
      <w:r w:rsidR="00F404BF" w:rsidRPr="00C236E8">
        <w:rPr>
          <w:rFonts w:hint="eastAsia"/>
        </w:rPr>
        <w:t>直到新中国</w:t>
      </w:r>
      <w:r w:rsidR="00E340D6" w:rsidRPr="00C236E8">
        <w:rPr>
          <w:rFonts w:hint="eastAsia"/>
        </w:rPr>
        <w:t>成立，政府才重新</w:t>
      </w:r>
      <w:r w:rsidR="00BC597A" w:rsidRPr="00C236E8">
        <w:rPr>
          <w:rFonts w:hint="eastAsia"/>
        </w:rPr>
        <w:t>加强了对资源的管制。但这一管制对于种养和采集活动并无可持续性方面的规定</w:t>
      </w:r>
      <w:r w:rsidR="000F184A" w:rsidRPr="00C236E8">
        <w:rPr>
          <w:rFonts w:hint="eastAsia"/>
        </w:rPr>
        <w:t>。</w:t>
      </w:r>
    </w:p>
    <w:p w:rsidR="00A97546" w:rsidRDefault="00C236E8" w:rsidP="00C236E8">
      <w:pPr>
        <w:pStyle w:val="a5"/>
        <w:spacing w:line="360" w:lineRule="auto"/>
        <w:ind w:left="142" w:firstLineChars="0" w:firstLine="0"/>
        <w:rPr>
          <w:color w:val="FF0000"/>
        </w:rPr>
        <w:sectPr w:rsidR="00A97546">
          <w:pgSz w:w="11906" w:h="16838"/>
          <w:pgMar w:top="1440" w:right="1800" w:bottom="1440" w:left="1800" w:header="851" w:footer="992" w:gutter="0"/>
          <w:cols w:space="425"/>
          <w:docGrid w:type="lines" w:linePitch="312"/>
        </w:sectPr>
      </w:pPr>
      <w:r w:rsidRPr="00A97546">
        <w:rPr>
          <w:rFonts w:hint="eastAsia"/>
          <w:color w:val="FF0000"/>
        </w:rPr>
        <w:t>问题：</w:t>
      </w:r>
      <w:r w:rsidRPr="00A97546">
        <w:rPr>
          <w:rFonts w:hint="eastAsia"/>
          <w:color w:val="FF0000"/>
        </w:rPr>
        <w:t xml:space="preserve"> </w:t>
      </w:r>
      <w:r w:rsidR="00E45C1A" w:rsidRPr="00A97546">
        <w:rPr>
          <w:rFonts w:hint="eastAsia"/>
          <w:color w:val="FF0000"/>
        </w:rPr>
        <w:t>FSC</w:t>
      </w:r>
      <w:r w:rsidR="00E45C1A" w:rsidRPr="00A97546">
        <w:rPr>
          <w:rFonts w:hint="eastAsia"/>
          <w:color w:val="FF0000"/>
        </w:rPr>
        <w:t>要求营林</w:t>
      </w:r>
      <w:r w:rsidR="00502BA7" w:rsidRPr="00A97546">
        <w:rPr>
          <w:rFonts w:hint="eastAsia"/>
          <w:color w:val="FF0000"/>
        </w:rPr>
        <w:t>机构承认并维护传统权利</w:t>
      </w:r>
      <w:r w:rsidR="00E45C1A" w:rsidRPr="00A97546">
        <w:rPr>
          <w:rFonts w:hint="eastAsia"/>
          <w:color w:val="FF0000"/>
        </w:rPr>
        <w:t>，</w:t>
      </w:r>
      <w:r>
        <w:rPr>
          <w:rFonts w:hint="eastAsia"/>
          <w:color w:val="FF0000"/>
        </w:rPr>
        <w:t>同时</w:t>
      </w:r>
      <w:r w:rsidR="00E45C1A" w:rsidRPr="00A97546">
        <w:rPr>
          <w:rFonts w:hint="eastAsia"/>
          <w:color w:val="FF0000"/>
        </w:rPr>
        <w:t>机构又要承担维护森林生态功能和生物多样性的责任，那么对于传统权利，特别是商业</w:t>
      </w:r>
      <w:r w:rsidR="003F46F4" w:rsidRPr="00A97546">
        <w:rPr>
          <w:rFonts w:hint="eastAsia"/>
          <w:color w:val="FF0000"/>
        </w:rPr>
        <w:t>利用</w:t>
      </w:r>
      <w:r w:rsidR="00E45C1A" w:rsidRPr="00A97546">
        <w:rPr>
          <w:rFonts w:hint="eastAsia"/>
          <w:color w:val="FF0000"/>
        </w:rPr>
        <w:t>水平的活动</w:t>
      </w:r>
      <w:r w:rsidR="00EA131A" w:rsidRPr="00A97546">
        <w:rPr>
          <w:rFonts w:hint="eastAsia"/>
          <w:color w:val="FF0000"/>
        </w:rPr>
        <w:t>，机构应该</w:t>
      </w:r>
      <w:r w:rsidR="009B4C53" w:rsidRPr="00A97546">
        <w:rPr>
          <w:rFonts w:hint="eastAsia"/>
          <w:color w:val="FF0000"/>
        </w:rPr>
        <w:t>如何处理？</w:t>
      </w:r>
    </w:p>
    <w:p w:rsidR="00E02480" w:rsidRDefault="00DB1D5D" w:rsidP="00E02480">
      <w:pPr>
        <w:pStyle w:val="a5"/>
        <w:numPr>
          <w:ilvl w:val="0"/>
          <w:numId w:val="1"/>
        </w:numPr>
        <w:spacing w:line="360" w:lineRule="auto"/>
        <w:ind w:left="0" w:firstLineChars="0" w:firstLine="0"/>
        <w:rPr>
          <w:color w:val="FF0000"/>
        </w:rPr>
        <w:sectPr w:rsidR="00E02480">
          <w:pgSz w:w="11906" w:h="16838"/>
          <w:pgMar w:top="1440" w:right="1800" w:bottom="1440" w:left="1800" w:header="851" w:footer="992" w:gutter="0"/>
          <w:cols w:space="425"/>
          <w:docGrid w:type="lines" w:linePitch="312"/>
        </w:sectPr>
      </w:pPr>
      <w:r w:rsidRPr="00E02480">
        <w:rPr>
          <w:rFonts w:hint="eastAsia"/>
          <w:b/>
          <w:sz w:val="28"/>
          <w:szCs w:val="28"/>
        </w:rPr>
        <w:lastRenderedPageBreak/>
        <w:t>关于原住民</w:t>
      </w:r>
      <w:r>
        <w:br/>
      </w:r>
      <w:r w:rsidR="00E02480">
        <w:rPr>
          <w:rFonts w:hint="eastAsia"/>
        </w:rPr>
        <w:t xml:space="preserve">    </w:t>
      </w:r>
      <w:r>
        <w:rPr>
          <w:rFonts w:hint="eastAsia"/>
        </w:rPr>
        <w:t>虽然中国政府签署同意了联合国《土著人民权利宣言》，但中国政府宣布中国不存在原住民</w:t>
      </w:r>
      <w:r w:rsidR="00F829E2">
        <w:rPr>
          <w:rStyle w:val="a7"/>
        </w:rPr>
        <w:footnoteReference w:id="2"/>
      </w:r>
      <w:r>
        <w:rPr>
          <w:rFonts w:hint="eastAsia"/>
        </w:rPr>
        <w:t>，只存在“世居民族”。中国政府也未能签署</w:t>
      </w:r>
      <w:r>
        <w:rPr>
          <w:rFonts w:hint="eastAsia"/>
        </w:rPr>
        <w:t>ILO169</w:t>
      </w:r>
      <w:r>
        <w:rPr>
          <w:rFonts w:hint="eastAsia"/>
        </w:rPr>
        <w:t>号公约《土著和部落人民公约》。</w:t>
      </w:r>
      <w:r>
        <w:rPr>
          <w:rFonts w:hint="eastAsia"/>
        </w:rPr>
        <w:t>FSC</w:t>
      </w:r>
      <w:r>
        <w:rPr>
          <w:rFonts w:hint="eastAsia"/>
        </w:rPr>
        <w:t>要求在未签署这两个国际公约的国家，国家标准必须体现公约的有关要求。</w:t>
      </w:r>
      <w:r>
        <w:br/>
      </w:r>
      <w:r w:rsidRPr="00A70E18">
        <w:rPr>
          <w:rFonts w:hint="eastAsia"/>
          <w:color w:val="FF0000"/>
        </w:rPr>
        <w:t>问题：是否能把“世居</w:t>
      </w:r>
      <w:r w:rsidR="00C95494">
        <w:rPr>
          <w:rFonts w:hint="eastAsia"/>
          <w:color w:val="FF0000"/>
        </w:rPr>
        <w:t>少数</w:t>
      </w:r>
      <w:r w:rsidRPr="00A70E18">
        <w:rPr>
          <w:rFonts w:hint="eastAsia"/>
          <w:color w:val="FF0000"/>
        </w:rPr>
        <w:t>民族”</w:t>
      </w:r>
      <w:r w:rsidR="00586088">
        <w:rPr>
          <w:rFonts w:hint="eastAsia"/>
          <w:color w:val="FF0000"/>
        </w:rPr>
        <w:t>等同于原住民</w:t>
      </w:r>
      <w:r w:rsidR="007E2D09">
        <w:rPr>
          <w:rFonts w:hint="eastAsia"/>
          <w:color w:val="FF0000"/>
        </w:rPr>
        <w:t>，并对“世居”</w:t>
      </w:r>
      <w:proofErr w:type="gramStart"/>
      <w:r w:rsidR="007E2D09">
        <w:rPr>
          <w:rFonts w:hint="eastAsia"/>
          <w:color w:val="FF0000"/>
        </w:rPr>
        <w:t>作出</w:t>
      </w:r>
      <w:proofErr w:type="gramEnd"/>
      <w:r w:rsidR="007E2D09">
        <w:rPr>
          <w:rFonts w:hint="eastAsia"/>
          <w:color w:val="FF0000"/>
        </w:rPr>
        <w:t>时间上的规定</w:t>
      </w:r>
      <w:r w:rsidRPr="00A70E18">
        <w:rPr>
          <w:rFonts w:hint="eastAsia"/>
          <w:color w:val="FF0000"/>
        </w:rPr>
        <w:t>？还是将原住民视为当地社区？</w:t>
      </w:r>
      <w:r w:rsidR="00612CEC">
        <w:rPr>
          <w:rFonts w:hint="eastAsia"/>
          <w:color w:val="FF0000"/>
        </w:rPr>
        <w:t>如何体现公约的有关要求？</w:t>
      </w:r>
    </w:p>
    <w:p w:rsidR="00373F05" w:rsidRDefault="00373F05" w:rsidP="00E02480">
      <w:pPr>
        <w:pStyle w:val="a5"/>
        <w:numPr>
          <w:ilvl w:val="0"/>
          <w:numId w:val="1"/>
        </w:numPr>
        <w:spacing w:line="360" w:lineRule="auto"/>
        <w:ind w:left="0" w:firstLineChars="0" w:firstLine="0"/>
      </w:pPr>
      <w:r w:rsidRPr="00E02480">
        <w:rPr>
          <w:rFonts w:hint="eastAsia"/>
          <w:b/>
          <w:sz w:val="28"/>
          <w:szCs w:val="28"/>
        </w:rPr>
        <w:lastRenderedPageBreak/>
        <w:t>ILO</w:t>
      </w:r>
      <w:r w:rsidRPr="00E02480">
        <w:rPr>
          <w:rFonts w:hint="eastAsia"/>
          <w:b/>
          <w:sz w:val="28"/>
          <w:szCs w:val="28"/>
        </w:rPr>
        <w:t>核心公约签署的情况、以及在中国执行情况的问题</w:t>
      </w:r>
      <w:r>
        <w:br/>
      </w:r>
      <w:r w:rsidR="00E02480">
        <w:rPr>
          <w:rFonts w:hint="eastAsia"/>
        </w:rPr>
        <w:t xml:space="preserve">    </w:t>
      </w:r>
      <w:r>
        <w:rPr>
          <w:rFonts w:hint="eastAsia"/>
        </w:rPr>
        <w:t>ILO</w:t>
      </w:r>
      <w:r>
        <w:rPr>
          <w:rFonts w:hint="eastAsia"/>
        </w:rPr>
        <w:t>的</w:t>
      </w:r>
      <w:r>
        <w:rPr>
          <w:rFonts w:hint="eastAsia"/>
        </w:rPr>
        <w:t>8</w:t>
      </w:r>
      <w:r>
        <w:rPr>
          <w:rFonts w:hint="eastAsia"/>
        </w:rPr>
        <w:t>项核心公约</w:t>
      </w:r>
      <w:r>
        <w:rPr>
          <w:rStyle w:val="a7"/>
        </w:rPr>
        <w:footnoteReference w:id="3"/>
      </w:r>
      <w:r>
        <w:rPr>
          <w:rFonts w:hint="eastAsia"/>
        </w:rPr>
        <w:t>，中国签署并实施了</w:t>
      </w:r>
      <w:r>
        <w:rPr>
          <w:rFonts w:hint="eastAsia"/>
        </w:rPr>
        <w:t>4</w:t>
      </w:r>
      <w:r w:rsidR="00354181">
        <w:rPr>
          <w:rFonts w:hint="eastAsia"/>
        </w:rPr>
        <w:t>项</w:t>
      </w:r>
      <w:r>
        <w:rPr>
          <w:rFonts w:hint="eastAsia"/>
        </w:rPr>
        <w:t>，包括</w:t>
      </w:r>
      <w:r>
        <w:rPr>
          <w:rFonts w:hint="eastAsia"/>
        </w:rPr>
        <w:t>100</w:t>
      </w:r>
      <w:r>
        <w:rPr>
          <w:rFonts w:hint="eastAsia"/>
        </w:rPr>
        <w:t>号公约</w:t>
      </w:r>
      <w:hyperlink r:id="rId9" w:history="1">
        <w:r w:rsidRPr="00445352">
          <w:rPr>
            <w:rStyle w:val="a8"/>
            <w:rFonts w:hint="eastAsia"/>
          </w:rPr>
          <w:t>《同工同酬公约》</w:t>
        </w:r>
      </w:hyperlink>
      <w:r>
        <w:rPr>
          <w:rFonts w:hint="eastAsia"/>
        </w:rPr>
        <w:t>，</w:t>
      </w:r>
      <w:r>
        <w:rPr>
          <w:rFonts w:hint="eastAsia"/>
        </w:rPr>
        <w:t>111</w:t>
      </w:r>
      <w:r>
        <w:rPr>
          <w:rFonts w:hint="eastAsia"/>
        </w:rPr>
        <w:t>号公约</w:t>
      </w:r>
      <w:hyperlink r:id="rId10" w:history="1">
        <w:r w:rsidRPr="00445352">
          <w:rPr>
            <w:rStyle w:val="a8"/>
            <w:rFonts w:hint="eastAsia"/>
          </w:rPr>
          <w:t>《歧视（就业与职业）公约》</w:t>
        </w:r>
      </w:hyperlink>
      <w:r>
        <w:rPr>
          <w:rFonts w:hint="eastAsia"/>
        </w:rPr>
        <w:t>，</w:t>
      </w:r>
      <w:r>
        <w:rPr>
          <w:rFonts w:hint="eastAsia"/>
        </w:rPr>
        <w:t>138</w:t>
      </w:r>
      <w:r>
        <w:rPr>
          <w:rFonts w:hint="eastAsia"/>
        </w:rPr>
        <w:t>号公约</w:t>
      </w:r>
      <w:hyperlink r:id="rId11" w:history="1">
        <w:r w:rsidRPr="00445352">
          <w:rPr>
            <w:rStyle w:val="a8"/>
            <w:rFonts w:hint="eastAsia"/>
          </w:rPr>
          <w:t>《最低就业年龄公约》</w:t>
        </w:r>
      </w:hyperlink>
      <w:r>
        <w:rPr>
          <w:rFonts w:hint="eastAsia"/>
        </w:rPr>
        <w:t>，</w:t>
      </w:r>
      <w:r>
        <w:rPr>
          <w:rFonts w:hint="eastAsia"/>
        </w:rPr>
        <w:t>182</w:t>
      </w:r>
      <w:r>
        <w:rPr>
          <w:rFonts w:hint="eastAsia"/>
        </w:rPr>
        <w:t>号公约《最恶劣形式的童工劳动公约》。未签署的也有</w:t>
      </w:r>
      <w:r>
        <w:rPr>
          <w:rFonts w:hint="eastAsia"/>
        </w:rPr>
        <w:t>4</w:t>
      </w:r>
      <w:r>
        <w:rPr>
          <w:rFonts w:hint="eastAsia"/>
        </w:rPr>
        <w:t>项，包括</w:t>
      </w:r>
      <w:r>
        <w:rPr>
          <w:rFonts w:hint="eastAsia"/>
        </w:rPr>
        <w:t>29</w:t>
      </w:r>
      <w:r>
        <w:rPr>
          <w:rFonts w:hint="eastAsia"/>
        </w:rPr>
        <w:t>号公约</w:t>
      </w:r>
      <w:hyperlink r:id="rId12" w:history="1">
        <w:r w:rsidRPr="00445352">
          <w:rPr>
            <w:rStyle w:val="a8"/>
            <w:rFonts w:hint="eastAsia"/>
          </w:rPr>
          <w:t>《强迫或强制劳动公约》</w:t>
        </w:r>
      </w:hyperlink>
      <w:r>
        <w:rPr>
          <w:rFonts w:hint="eastAsia"/>
        </w:rPr>
        <w:t>，</w:t>
      </w:r>
      <w:r w:rsidRPr="00276D94">
        <w:rPr>
          <w:rFonts w:hint="eastAsia"/>
        </w:rPr>
        <w:t>87</w:t>
      </w:r>
      <w:r w:rsidRPr="00276D94">
        <w:rPr>
          <w:rFonts w:hint="eastAsia"/>
        </w:rPr>
        <w:t>号公约</w:t>
      </w:r>
      <w:hyperlink r:id="rId13" w:history="1">
        <w:r w:rsidRPr="00445352">
          <w:rPr>
            <w:rStyle w:val="a8"/>
            <w:rFonts w:hint="eastAsia"/>
          </w:rPr>
          <w:t>《结社自由和保护组织权利公约》</w:t>
        </w:r>
      </w:hyperlink>
      <w:r>
        <w:rPr>
          <w:rFonts w:hint="eastAsia"/>
        </w:rPr>
        <w:t>，</w:t>
      </w:r>
      <w:r>
        <w:rPr>
          <w:rFonts w:hint="eastAsia"/>
        </w:rPr>
        <w:t>98</w:t>
      </w:r>
      <w:r>
        <w:rPr>
          <w:rFonts w:hint="eastAsia"/>
        </w:rPr>
        <w:t>号公约</w:t>
      </w:r>
      <w:hyperlink r:id="rId14" w:history="1">
        <w:r w:rsidRPr="00445352">
          <w:rPr>
            <w:rStyle w:val="a8"/>
            <w:rFonts w:hint="eastAsia"/>
          </w:rPr>
          <w:t>《组织权与集体谈判权公约》</w:t>
        </w:r>
      </w:hyperlink>
      <w:r>
        <w:rPr>
          <w:rFonts w:hint="eastAsia"/>
        </w:rPr>
        <w:t>，</w:t>
      </w:r>
      <w:r>
        <w:rPr>
          <w:rFonts w:hint="eastAsia"/>
        </w:rPr>
        <w:t>105</w:t>
      </w:r>
      <w:r>
        <w:rPr>
          <w:rFonts w:hint="eastAsia"/>
        </w:rPr>
        <w:t>号公约</w:t>
      </w:r>
      <w:hyperlink r:id="rId15" w:history="1">
        <w:r w:rsidRPr="00445352">
          <w:rPr>
            <w:rStyle w:val="a8"/>
            <w:rFonts w:hint="eastAsia"/>
          </w:rPr>
          <w:t>《废除强迫劳动公约》</w:t>
        </w:r>
      </w:hyperlink>
      <w:r>
        <w:rPr>
          <w:rFonts w:hint="eastAsia"/>
        </w:rPr>
        <w:t>。</w:t>
      </w:r>
      <w:r>
        <w:rPr>
          <w:rFonts w:hint="eastAsia"/>
        </w:rPr>
        <w:t xml:space="preserve"> </w:t>
      </w:r>
      <w:r>
        <w:rPr>
          <w:rFonts w:hint="eastAsia"/>
        </w:rPr>
        <w:t>目前</w:t>
      </w:r>
    </w:p>
    <w:p w:rsidR="002C3F71" w:rsidRDefault="00373F05" w:rsidP="00E02480">
      <w:pPr>
        <w:pStyle w:val="a5"/>
        <w:spacing w:line="360" w:lineRule="auto"/>
        <w:ind w:firstLineChars="250" w:firstLine="525"/>
        <w:rPr>
          <w:color w:val="FF0000"/>
        </w:rPr>
        <w:sectPr w:rsidR="002C3F71">
          <w:pgSz w:w="11906" w:h="16838"/>
          <w:pgMar w:top="1440" w:right="1800" w:bottom="1440" w:left="1800" w:header="851" w:footer="992" w:gutter="0"/>
          <w:cols w:space="425"/>
          <w:docGrid w:type="lines" w:linePitch="312"/>
        </w:sectPr>
      </w:pPr>
      <w:r w:rsidRPr="00276D94">
        <w:rPr>
          <w:rFonts w:hint="eastAsia"/>
          <w:color w:val="FF0000"/>
        </w:rPr>
        <w:t>问题：</w:t>
      </w:r>
      <w:r>
        <w:rPr>
          <w:rFonts w:hint="eastAsia"/>
          <w:color w:val="FF0000"/>
        </w:rPr>
        <w:t>对中国已经签署并且实施的</w:t>
      </w:r>
      <w:r>
        <w:rPr>
          <w:rFonts w:hint="eastAsia"/>
          <w:color w:val="FF0000"/>
        </w:rPr>
        <w:t>4</w:t>
      </w:r>
      <w:r>
        <w:rPr>
          <w:rFonts w:hint="eastAsia"/>
          <w:color w:val="FF0000"/>
        </w:rPr>
        <w:t>项核心公约来说，在中国的执行情况如何？对于执行不好的方面是否需要在指标制定过程中做出强调？而对于那些中国没有签署的公约，以何种方式来满足标准的要求？特别是对于</w:t>
      </w:r>
      <w:r>
        <w:rPr>
          <w:rFonts w:hint="eastAsia"/>
          <w:color w:val="FF0000"/>
        </w:rPr>
        <w:t>87</w:t>
      </w:r>
      <w:r>
        <w:rPr>
          <w:rFonts w:hint="eastAsia"/>
          <w:color w:val="FF0000"/>
        </w:rPr>
        <w:t>号和</w:t>
      </w:r>
      <w:r>
        <w:rPr>
          <w:rFonts w:hint="eastAsia"/>
          <w:color w:val="FF0000"/>
        </w:rPr>
        <w:t>98</w:t>
      </w:r>
      <w:r>
        <w:rPr>
          <w:rFonts w:hint="eastAsia"/>
          <w:color w:val="FF0000"/>
        </w:rPr>
        <w:t>号公约，</w:t>
      </w:r>
      <w:r w:rsidRPr="007B18B9">
        <w:rPr>
          <w:rFonts w:hint="eastAsia"/>
          <w:color w:val="FF0000"/>
        </w:rPr>
        <w:t>中国在“结社自由和保护组织权利”和“集体谈判权公约”方面，有其特殊性。因此</w:t>
      </w:r>
      <w:r>
        <w:rPr>
          <w:rFonts w:hint="eastAsia"/>
          <w:color w:val="FF0000"/>
        </w:rPr>
        <w:t>我们</w:t>
      </w:r>
      <w:r w:rsidRPr="007B18B9">
        <w:rPr>
          <w:rFonts w:hint="eastAsia"/>
          <w:color w:val="FF0000"/>
        </w:rPr>
        <w:t>建议改为“</w:t>
      </w:r>
      <w:r w:rsidR="007E2D09">
        <w:rPr>
          <w:rFonts w:hint="eastAsia"/>
          <w:color w:val="FF0000"/>
        </w:rPr>
        <w:t>在《中华人民共和国宪法》的框架下，</w:t>
      </w:r>
      <w:r w:rsidRPr="007B18B9">
        <w:rPr>
          <w:rFonts w:hint="eastAsia"/>
          <w:color w:val="FF0000"/>
        </w:rPr>
        <w:t>机构不干</w:t>
      </w:r>
      <w:r w:rsidR="007E2D09">
        <w:rPr>
          <w:rFonts w:hint="eastAsia"/>
          <w:color w:val="FF0000"/>
        </w:rPr>
        <w:t>预工人建立自己的组织，包括工会和其他的组织方式。机构支持工人通过这一组织进行谈判的权利，认可此谈判的结果。</w:t>
      </w:r>
      <w:r w:rsidRPr="007B18B9">
        <w:rPr>
          <w:rFonts w:hint="eastAsia"/>
          <w:color w:val="FF0000"/>
        </w:rPr>
        <w:t>”</w:t>
      </w:r>
      <w:r w:rsidR="007E2D09">
        <w:rPr>
          <w:rFonts w:hint="eastAsia"/>
          <w:color w:val="FF0000"/>
        </w:rPr>
        <w:t xml:space="preserve"> </w:t>
      </w:r>
      <w:r w:rsidR="007E2D09">
        <w:rPr>
          <w:rFonts w:hint="eastAsia"/>
          <w:color w:val="FF0000"/>
        </w:rPr>
        <w:t>这一方式是否恰当</w:t>
      </w:r>
      <w:r>
        <w:rPr>
          <w:rFonts w:hint="eastAsia"/>
          <w:color w:val="FF0000"/>
        </w:rPr>
        <w:t>？</w:t>
      </w:r>
      <w:r w:rsidR="007E2D09">
        <w:rPr>
          <w:rFonts w:hint="eastAsia"/>
          <w:color w:val="FF0000"/>
        </w:rPr>
        <w:t>是否还有其他办法？</w:t>
      </w:r>
      <w:r w:rsidR="00354181">
        <w:rPr>
          <w:rFonts w:hint="eastAsia"/>
          <w:color w:val="FF0000"/>
        </w:rPr>
        <w:t>对于招聘环节中，存在歧视育龄期妇女的做法，应该如何有效的避免？认证机构怎样实现有效审核？</w:t>
      </w:r>
    </w:p>
    <w:p w:rsidR="002C3F71" w:rsidRPr="008E300A" w:rsidRDefault="002C3F71" w:rsidP="002C3F71">
      <w:pPr>
        <w:pStyle w:val="a5"/>
        <w:numPr>
          <w:ilvl w:val="0"/>
          <w:numId w:val="1"/>
        </w:numPr>
        <w:spacing w:line="360" w:lineRule="auto"/>
        <w:ind w:left="0" w:firstLineChars="0" w:firstLine="0"/>
        <w:rPr>
          <w:b/>
          <w:sz w:val="28"/>
          <w:szCs w:val="28"/>
        </w:rPr>
      </w:pPr>
      <w:r>
        <w:rPr>
          <w:rFonts w:hint="eastAsia"/>
          <w:b/>
          <w:sz w:val="28"/>
          <w:szCs w:val="28"/>
        </w:rPr>
        <w:lastRenderedPageBreak/>
        <w:t>对承包商和分包商的要求</w:t>
      </w:r>
      <w:r w:rsidRPr="008E300A">
        <w:rPr>
          <w:rFonts w:hint="eastAsia"/>
          <w:b/>
          <w:sz w:val="28"/>
          <w:szCs w:val="28"/>
        </w:rPr>
        <w:t xml:space="preserve"> </w:t>
      </w:r>
    </w:p>
    <w:p w:rsidR="002C3F71" w:rsidRPr="00C236E8" w:rsidRDefault="002C3F71" w:rsidP="002C3F71">
      <w:pPr>
        <w:widowControl/>
        <w:jc w:val="left"/>
        <w:rPr>
          <w:color w:val="FF0000"/>
        </w:rPr>
      </w:pPr>
      <w:r>
        <w:rPr>
          <w:rFonts w:hint="eastAsia"/>
          <w:color w:val="FF0000"/>
        </w:rPr>
        <w:t xml:space="preserve">    </w:t>
      </w:r>
      <w:r w:rsidRPr="00C236E8">
        <w:rPr>
          <w:rFonts w:hint="eastAsia"/>
        </w:rPr>
        <w:t xml:space="preserve">FSC </w:t>
      </w:r>
      <w:r>
        <w:rPr>
          <w:rFonts w:hint="eastAsia"/>
        </w:rPr>
        <w:t>对工人的定义是</w:t>
      </w:r>
      <w:proofErr w:type="gramStart"/>
      <w:r w:rsidRPr="00C236E8">
        <w:rPr>
          <w:rFonts w:hint="eastAsia"/>
        </w:rPr>
        <w:t>“</w:t>
      </w:r>
      <w:proofErr w:type="gramEnd"/>
      <w:r w:rsidRPr="00C236E8">
        <w:rPr>
          <w:rFonts w:hint="eastAsia"/>
        </w:rPr>
        <w:t>所有受雇人员，包括公共雇员和“自雇”人员。包括所有级别和类别的兼职人员和季节工。包括劳动者、管理员、监理、高级管理人员、承包商雇员以及自雇承包商和分包商（来源：国际劳工组织公约</w:t>
      </w:r>
      <w:r w:rsidRPr="00C236E8">
        <w:rPr>
          <w:rFonts w:hint="eastAsia"/>
        </w:rPr>
        <w:t>C155</w:t>
      </w:r>
      <w:r w:rsidRPr="00C236E8">
        <w:rPr>
          <w:rFonts w:hint="eastAsia"/>
        </w:rPr>
        <w:t>，《职业安全与卫生公约》，</w:t>
      </w:r>
      <w:r w:rsidRPr="00C236E8">
        <w:rPr>
          <w:rFonts w:hint="eastAsia"/>
        </w:rPr>
        <w:t>1981</w:t>
      </w:r>
      <w:r w:rsidRPr="00C236E8">
        <w:rPr>
          <w:rFonts w:hint="eastAsia"/>
        </w:rPr>
        <w:t>）</w:t>
      </w:r>
      <w:proofErr w:type="gramStart"/>
      <w:r w:rsidRPr="00C236E8">
        <w:rPr>
          <w:rFonts w:hint="eastAsia"/>
        </w:rPr>
        <w:t>”</w:t>
      </w:r>
      <w:proofErr w:type="gramEnd"/>
      <w:r>
        <w:rPr>
          <w:rFonts w:hint="eastAsia"/>
        </w:rPr>
        <w:t>。但是在实际操作中，</w:t>
      </w:r>
      <w:r w:rsidRPr="00C236E8">
        <w:rPr>
          <w:rFonts w:hint="eastAsia"/>
        </w:rPr>
        <w:t>要求公司承担</w:t>
      </w:r>
      <w:r>
        <w:rPr>
          <w:rFonts w:hint="eastAsia"/>
        </w:rPr>
        <w:t>承包商和分包商</w:t>
      </w:r>
      <w:r w:rsidRPr="00C236E8">
        <w:rPr>
          <w:rFonts w:hint="eastAsia"/>
        </w:rPr>
        <w:t>工人提出的“损失、职业病、工伤”等</w:t>
      </w:r>
      <w:r>
        <w:rPr>
          <w:rFonts w:hint="eastAsia"/>
        </w:rPr>
        <w:t>对于中国森林经营单位来说并不容易达到</w:t>
      </w:r>
      <w:r w:rsidRPr="00C236E8">
        <w:rPr>
          <w:rFonts w:hint="eastAsia"/>
        </w:rPr>
        <w:t>。例如：有的“职业病”多年造成的，但承包方工人可能在公司从事劳动的时间很短。在这种情况下，要求企业负责“职业病”赔偿，是</w:t>
      </w:r>
      <w:r>
        <w:rPr>
          <w:rFonts w:hint="eastAsia"/>
        </w:rPr>
        <w:t>不合理</w:t>
      </w:r>
      <w:r w:rsidRPr="00C236E8">
        <w:rPr>
          <w:rFonts w:hint="eastAsia"/>
        </w:rPr>
        <w:t>的。</w:t>
      </w:r>
    </w:p>
    <w:p w:rsidR="002C3F71" w:rsidRDefault="002C3F71" w:rsidP="002C3F71">
      <w:pPr>
        <w:widowControl/>
        <w:jc w:val="left"/>
        <w:rPr>
          <w:color w:val="FF0000"/>
        </w:rPr>
      </w:pPr>
    </w:p>
    <w:p w:rsidR="002C3F71" w:rsidRDefault="002C3F71" w:rsidP="002C3F71">
      <w:pPr>
        <w:widowControl/>
        <w:jc w:val="left"/>
        <w:rPr>
          <w:color w:val="FF0000"/>
        </w:rPr>
        <w:sectPr w:rsidR="002C3F71">
          <w:pgSz w:w="11906" w:h="16838"/>
          <w:pgMar w:top="1440" w:right="1800" w:bottom="1440" w:left="1800" w:header="851" w:footer="992" w:gutter="0"/>
          <w:cols w:space="425"/>
          <w:docGrid w:type="lines" w:linePitch="312"/>
        </w:sectPr>
      </w:pPr>
      <w:r w:rsidRPr="00FB51C2">
        <w:rPr>
          <w:rFonts w:hint="eastAsia"/>
          <w:color w:val="FF0000"/>
        </w:rPr>
        <w:t>问题：</w:t>
      </w:r>
      <w:r>
        <w:rPr>
          <w:rFonts w:hint="eastAsia"/>
          <w:color w:val="FF0000"/>
        </w:rPr>
        <w:t>在</w:t>
      </w:r>
      <w:r>
        <w:rPr>
          <w:rFonts w:hint="eastAsia"/>
          <w:color w:val="FF0000"/>
        </w:rPr>
        <w:t>FSC</w:t>
      </w:r>
      <w:r>
        <w:rPr>
          <w:rFonts w:hint="eastAsia"/>
          <w:color w:val="FF0000"/>
        </w:rPr>
        <w:t>中国的指标制定过程中，针对承包商和分包商，应该怎样合理要求森林经营单位的职责范围？</w:t>
      </w:r>
    </w:p>
    <w:p w:rsidR="00C236E8" w:rsidRDefault="00693108" w:rsidP="00E02480">
      <w:pPr>
        <w:pStyle w:val="a5"/>
        <w:numPr>
          <w:ilvl w:val="0"/>
          <w:numId w:val="1"/>
        </w:numPr>
        <w:tabs>
          <w:tab w:val="left" w:pos="0"/>
        </w:tabs>
        <w:spacing w:line="360" w:lineRule="auto"/>
        <w:ind w:left="142" w:firstLineChars="0" w:hanging="142"/>
        <w:rPr>
          <w:color w:val="FF0000"/>
        </w:rPr>
      </w:pPr>
      <w:r w:rsidRPr="00E02480">
        <w:rPr>
          <w:rFonts w:hint="eastAsia"/>
          <w:b/>
          <w:sz w:val="28"/>
          <w:szCs w:val="28"/>
        </w:rPr>
        <w:lastRenderedPageBreak/>
        <w:t>如何对景观</w:t>
      </w:r>
      <w:r w:rsidR="00156FB5" w:rsidRPr="00E02480">
        <w:rPr>
          <w:b/>
          <w:sz w:val="28"/>
          <w:szCs w:val="28"/>
          <w:vertAlign w:val="superscript"/>
        </w:rPr>
        <w:footnoteReference w:id="4"/>
      </w:r>
      <w:r w:rsidRPr="00E02480">
        <w:rPr>
          <w:rFonts w:hint="eastAsia"/>
          <w:b/>
          <w:sz w:val="28"/>
          <w:szCs w:val="28"/>
        </w:rPr>
        <w:t>水平的价值</w:t>
      </w:r>
      <w:r w:rsidR="00156FB5" w:rsidRPr="00E02480">
        <w:rPr>
          <w:b/>
          <w:sz w:val="28"/>
          <w:szCs w:val="28"/>
          <w:vertAlign w:val="superscript"/>
        </w:rPr>
        <w:footnoteReference w:id="5"/>
      </w:r>
      <w:r w:rsidRPr="00E02480">
        <w:rPr>
          <w:rFonts w:hint="eastAsia"/>
          <w:b/>
          <w:sz w:val="28"/>
          <w:szCs w:val="28"/>
        </w:rPr>
        <w:t>进行评估</w:t>
      </w:r>
      <w:r w:rsidR="00D01FBF" w:rsidRPr="00E02480">
        <w:rPr>
          <w:rFonts w:hint="eastAsia"/>
          <w:b/>
          <w:sz w:val="28"/>
          <w:szCs w:val="28"/>
        </w:rPr>
        <w:t>和管理</w:t>
      </w:r>
      <w:r w:rsidR="00DF3F9E">
        <w:br/>
      </w:r>
      <w:r w:rsidR="00E02480">
        <w:rPr>
          <w:rFonts w:hint="eastAsia"/>
        </w:rPr>
        <w:t xml:space="preserve">    </w:t>
      </w:r>
      <w:r w:rsidR="007C444F">
        <w:rPr>
          <w:rFonts w:hint="eastAsia"/>
        </w:rPr>
        <w:t>景观可以简单地理解为一片</w:t>
      </w:r>
      <w:r w:rsidR="00DF3F9E">
        <w:rPr>
          <w:rFonts w:hint="eastAsia"/>
        </w:rPr>
        <w:t>广阔的、由单一的生态系统或者不同的生态系统组成的地貌</w:t>
      </w:r>
      <w:r w:rsidR="000A776A">
        <w:rPr>
          <w:rFonts w:hint="eastAsia"/>
        </w:rPr>
        <w:t>，有明确的地理边界</w:t>
      </w:r>
      <w:r w:rsidR="007C444F">
        <w:rPr>
          <w:rFonts w:hint="eastAsia"/>
        </w:rPr>
        <w:t>。景观涵盖了多种立地</w:t>
      </w:r>
      <w:r w:rsidR="00F77B99">
        <w:rPr>
          <w:rFonts w:hint="eastAsia"/>
        </w:rPr>
        <w:t>类型和多种森林利用方式</w:t>
      </w:r>
      <w:r w:rsidR="000A776A">
        <w:rPr>
          <w:rFonts w:hint="eastAsia"/>
        </w:rPr>
        <w:t>。</w:t>
      </w:r>
      <w:r w:rsidR="004F5D0B">
        <w:rPr>
          <w:rFonts w:hint="eastAsia"/>
        </w:rPr>
        <w:t>营林机构</w:t>
      </w:r>
      <w:r w:rsidR="000A776A">
        <w:rPr>
          <w:rFonts w:hint="eastAsia"/>
        </w:rPr>
        <w:t>所辖的</w:t>
      </w:r>
      <w:r w:rsidR="00704AAC">
        <w:rPr>
          <w:rFonts w:hint="eastAsia"/>
        </w:rPr>
        <w:t>地块</w:t>
      </w:r>
      <w:r w:rsidR="000A776A">
        <w:rPr>
          <w:rFonts w:hint="eastAsia"/>
        </w:rPr>
        <w:t>，因其面积和历史</w:t>
      </w:r>
      <w:r w:rsidR="00D01FBF">
        <w:rPr>
          <w:rFonts w:hint="eastAsia"/>
        </w:rPr>
        <w:t>沿革，可能包括多个景观，也可能是某个景观的一部分。</w:t>
      </w:r>
      <w:r w:rsidR="00262846">
        <w:rPr>
          <w:rFonts w:hint="eastAsia"/>
        </w:rPr>
        <w:t>景观的划定通常以流域为基础</w:t>
      </w:r>
      <w:r w:rsidR="00B37462">
        <w:t>，</w:t>
      </w:r>
      <w:r w:rsidR="00B37462">
        <w:rPr>
          <w:rFonts w:hint="eastAsia"/>
        </w:rPr>
        <w:t>按照管理需要可做进一步界定。</w:t>
      </w:r>
      <w:r w:rsidR="00044F4B">
        <w:br/>
      </w:r>
      <w:r w:rsidR="00E02480">
        <w:rPr>
          <w:rFonts w:hint="eastAsia"/>
        </w:rPr>
        <w:t xml:space="preserve">    </w:t>
      </w:r>
      <w:r w:rsidR="00044F4B">
        <w:rPr>
          <w:rFonts w:hint="eastAsia"/>
        </w:rPr>
        <w:t>中国的大多数森林都经历了长时间、高强度的干扰，亟需生态恢复</w:t>
      </w:r>
      <w:r w:rsidR="00C71CFB">
        <w:rPr>
          <w:rStyle w:val="a7"/>
        </w:rPr>
        <w:footnoteReference w:id="6"/>
      </w:r>
      <w:r w:rsidR="00044F4B">
        <w:rPr>
          <w:rFonts w:hint="eastAsia"/>
        </w:rPr>
        <w:t>和生态重建</w:t>
      </w:r>
      <w:r w:rsidR="00D02054">
        <w:rPr>
          <w:rStyle w:val="a7"/>
        </w:rPr>
        <w:footnoteReference w:id="7"/>
      </w:r>
      <w:r w:rsidR="00044F4B">
        <w:rPr>
          <w:rFonts w:hint="eastAsia"/>
        </w:rPr>
        <w:t>。一些地方以建造</w:t>
      </w:r>
      <w:r w:rsidR="00150643">
        <w:rPr>
          <w:rFonts w:hint="eastAsia"/>
        </w:rPr>
        <w:t>人工纯林的方式进行生态改造</w:t>
      </w:r>
      <w:r w:rsidR="00D02054">
        <w:rPr>
          <w:rStyle w:val="a7"/>
        </w:rPr>
        <w:footnoteReference w:id="8"/>
      </w:r>
      <w:r w:rsidR="00150643">
        <w:rPr>
          <w:rFonts w:hint="eastAsia"/>
        </w:rPr>
        <w:t>，忽视生态系统的完整性，</w:t>
      </w:r>
      <w:r w:rsidR="00C71CFB">
        <w:rPr>
          <w:rFonts w:hint="eastAsia"/>
        </w:rPr>
        <w:t>完全改变了景观面貌和组成结构</w:t>
      </w:r>
      <w:r w:rsidR="00F53205">
        <w:rPr>
          <w:rFonts w:hint="eastAsia"/>
        </w:rPr>
        <w:t>，降低了系统的自我延续能力</w:t>
      </w:r>
      <w:r w:rsidR="00C71CFB">
        <w:rPr>
          <w:rFonts w:hint="eastAsia"/>
        </w:rPr>
        <w:t>。</w:t>
      </w:r>
      <w:r w:rsidR="00067FC5">
        <w:rPr>
          <w:rFonts w:hint="eastAsia"/>
        </w:rPr>
        <w:t>在干预退化</w:t>
      </w:r>
      <w:r w:rsidR="0010116F">
        <w:rPr>
          <w:rFonts w:hint="eastAsia"/>
        </w:rPr>
        <w:t>森林</w:t>
      </w:r>
      <w:r w:rsidR="00067FC5">
        <w:rPr>
          <w:rFonts w:hint="eastAsia"/>
        </w:rPr>
        <w:t>的过程中，景观层面的规划是</w:t>
      </w:r>
      <w:r w:rsidR="00F53205">
        <w:rPr>
          <w:rFonts w:hint="eastAsia"/>
        </w:rPr>
        <w:t>必须的。</w:t>
      </w:r>
      <w:r w:rsidR="0010116F">
        <w:rPr>
          <w:rFonts w:hint="eastAsia"/>
        </w:rPr>
        <w:t>首先必须明确期望提升的</w:t>
      </w:r>
      <w:r w:rsidR="00F53205">
        <w:rPr>
          <w:rFonts w:hint="eastAsia"/>
        </w:rPr>
        <w:t>价值，例如提供水土保持的生态效益，或者是保护大面积的生物多样性，或者是保护濒危或脆弱物种的栖息地，或者是</w:t>
      </w:r>
      <w:r w:rsidR="009F39C8">
        <w:rPr>
          <w:rFonts w:hint="eastAsia"/>
        </w:rPr>
        <w:t>为动植物在大面积栖息地间迁徙的走廊带，或者是为社区提供薪炭或其他林产品，或者是提供不同径级的商业用材</w:t>
      </w:r>
      <w:r w:rsidR="008F20D9">
        <w:rPr>
          <w:rFonts w:hint="eastAsia"/>
        </w:rPr>
        <w:t>。</w:t>
      </w:r>
      <w:r w:rsidR="00035765">
        <w:rPr>
          <w:rFonts w:hint="eastAsia"/>
        </w:rPr>
        <w:t>然后根据目标的优先级安排具体地块的经营方式。</w:t>
      </w:r>
      <w:r w:rsidR="00035765">
        <w:br/>
      </w:r>
      <w:r w:rsidR="00E02480">
        <w:rPr>
          <w:rFonts w:hint="eastAsia"/>
          <w:color w:val="FF0000"/>
        </w:rPr>
        <w:t xml:space="preserve">    </w:t>
      </w:r>
      <w:r w:rsidR="009C7BFA" w:rsidRPr="00C236E8">
        <w:rPr>
          <w:rFonts w:hint="eastAsia"/>
        </w:rPr>
        <w:t>现行方案中与景观规划最为相关的是森林的功能区划</w:t>
      </w:r>
      <w:r w:rsidR="00935C0C" w:rsidRPr="00C236E8">
        <w:rPr>
          <w:rFonts w:hint="eastAsia"/>
        </w:rPr>
        <w:t>。</w:t>
      </w:r>
      <w:r w:rsidR="002E05B7" w:rsidRPr="00C236E8">
        <w:rPr>
          <w:rFonts w:hint="eastAsia"/>
        </w:rPr>
        <w:t>这一规划往往以社会、经济需求为主导，而不一定以建立可自我持续的生态系统为导向。</w:t>
      </w:r>
      <w:r w:rsidR="00013694" w:rsidRPr="00C236E8">
        <w:rPr>
          <w:rFonts w:hint="eastAsia"/>
        </w:rPr>
        <w:t>对于恢复</w:t>
      </w:r>
      <w:r w:rsidR="00EE0985" w:rsidRPr="00C236E8">
        <w:rPr>
          <w:rFonts w:hint="eastAsia"/>
        </w:rPr>
        <w:t>自然的生物多样性</w:t>
      </w:r>
      <w:r w:rsidR="00013694" w:rsidRPr="00C236E8">
        <w:rPr>
          <w:rFonts w:hint="eastAsia"/>
        </w:rPr>
        <w:t>、保护濒危或脆弱物种</w:t>
      </w:r>
      <w:r w:rsidR="00EE0985" w:rsidRPr="00C236E8">
        <w:rPr>
          <w:rFonts w:hint="eastAsia"/>
        </w:rPr>
        <w:t>和生态系统等关注</w:t>
      </w:r>
      <w:r w:rsidR="003A6493" w:rsidRPr="00C236E8">
        <w:rPr>
          <w:rFonts w:hint="eastAsia"/>
        </w:rPr>
        <w:t>就</w:t>
      </w:r>
      <w:r w:rsidR="00EE0985" w:rsidRPr="00C236E8">
        <w:rPr>
          <w:rFonts w:hint="eastAsia"/>
        </w:rPr>
        <w:t>更少。</w:t>
      </w:r>
      <w:r w:rsidR="003A6493" w:rsidRPr="00C236E8">
        <w:rPr>
          <w:rFonts w:hint="eastAsia"/>
        </w:rPr>
        <w:t>FSC</w:t>
      </w:r>
      <w:r w:rsidR="003A6493" w:rsidRPr="00C236E8">
        <w:rPr>
          <w:rFonts w:hint="eastAsia"/>
        </w:rPr>
        <w:t>在原则</w:t>
      </w:r>
      <w:r w:rsidR="003A6493" w:rsidRPr="00C236E8">
        <w:rPr>
          <w:rFonts w:hint="eastAsia"/>
        </w:rPr>
        <w:t>6</w:t>
      </w:r>
      <w:r w:rsidR="003A6493" w:rsidRPr="00C236E8">
        <w:rPr>
          <w:rFonts w:hint="eastAsia"/>
        </w:rPr>
        <w:t>中提出了要保护景观层面的价值，但未给出具体的要求。</w:t>
      </w:r>
    </w:p>
    <w:p w:rsidR="00E02480" w:rsidRDefault="00C236E8" w:rsidP="00C236E8">
      <w:pPr>
        <w:pStyle w:val="a5"/>
        <w:tabs>
          <w:tab w:val="left" w:pos="0"/>
        </w:tabs>
        <w:spacing w:line="360" w:lineRule="auto"/>
        <w:ind w:left="142" w:firstLineChars="0" w:firstLine="0"/>
        <w:rPr>
          <w:color w:val="FF0000"/>
        </w:rPr>
        <w:sectPr w:rsidR="00E02480">
          <w:pgSz w:w="11906" w:h="16838"/>
          <w:pgMar w:top="1440" w:right="1800" w:bottom="1440" w:left="1800" w:header="851" w:footer="992" w:gutter="0"/>
          <w:cols w:space="425"/>
          <w:docGrid w:type="lines" w:linePitch="312"/>
        </w:sectPr>
      </w:pPr>
      <w:r w:rsidRPr="00035765">
        <w:rPr>
          <w:rFonts w:hint="eastAsia"/>
          <w:color w:val="FF0000"/>
        </w:rPr>
        <w:t>问题：</w:t>
      </w:r>
      <w:r w:rsidR="003A6493">
        <w:rPr>
          <w:rFonts w:hint="eastAsia"/>
          <w:color w:val="FF0000"/>
        </w:rPr>
        <w:t>在</w:t>
      </w:r>
      <w:r w:rsidR="003A6493">
        <w:rPr>
          <w:rFonts w:hint="eastAsia"/>
          <w:color w:val="FF0000"/>
        </w:rPr>
        <w:t>FSC</w:t>
      </w:r>
      <w:r w:rsidR="003A6493">
        <w:rPr>
          <w:rFonts w:hint="eastAsia"/>
          <w:color w:val="FF0000"/>
        </w:rPr>
        <w:t>的中国指标中，是否应该给出具体的要求，包括管理体系上的要求和实地绩效的要求？是否应该</w:t>
      </w:r>
      <w:r w:rsidR="001803BD">
        <w:rPr>
          <w:rFonts w:hint="eastAsia"/>
          <w:color w:val="FF0000"/>
        </w:rPr>
        <w:t>结合规模、强度和风险的阈值，提出这样的要求？</w:t>
      </w:r>
    </w:p>
    <w:p w:rsidR="00E02480" w:rsidRPr="00E02480" w:rsidRDefault="00D67E53" w:rsidP="00E02480">
      <w:pPr>
        <w:pStyle w:val="a5"/>
        <w:numPr>
          <w:ilvl w:val="0"/>
          <w:numId w:val="1"/>
        </w:numPr>
        <w:tabs>
          <w:tab w:val="left" w:pos="426"/>
        </w:tabs>
        <w:spacing w:line="264" w:lineRule="auto"/>
        <w:ind w:left="142" w:firstLineChars="0" w:hanging="142"/>
        <w:rPr>
          <w:color w:val="FF0000"/>
        </w:rPr>
      </w:pPr>
      <w:r w:rsidRPr="00E02480">
        <w:rPr>
          <w:rFonts w:hint="eastAsia"/>
          <w:b/>
          <w:sz w:val="28"/>
          <w:szCs w:val="28"/>
        </w:rPr>
        <w:lastRenderedPageBreak/>
        <w:t>次生林</w:t>
      </w:r>
      <w:r w:rsidR="0084000E" w:rsidRPr="00E02480">
        <w:rPr>
          <w:rFonts w:hint="eastAsia"/>
          <w:b/>
          <w:sz w:val="28"/>
          <w:szCs w:val="28"/>
        </w:rPr>
        <w:t>的认定</w:t>
      </w:r>
      <w:r w:rsidR="00BC5BDD" w:rsidRPr="00E02480">
        <w:rPr>
          <w:rFonts w:hint="eastAsia"/>
          <w:b/>
          <w:sz w:val="28"/>
          <w:szCs w:val="28"/>
        </w:rPr>
        <w:t>以及林分改造</w:t>
      </w:r>
      <w:r w:rsidR="00BC5BDD">
        <w:br/>
      </w:r>
      <w:r w:rsidR="00E02480">
        <w:rPr>
          <w:rFonts w:hint="eastAsia"/>
        </w:rPr>
        <w:t xml:space="preserve">    </w:t>
      </w:r>
      <w:r w:rsidR="0084000E">
        <w:rPr>
          <w:rFonts w:hint="eastAsia"/>
        </w:rPr>
        <w:t>FSC</w:t>
      </w:r>
      <w:r w:rsidR="0084000E">
        <w:rPr>
          <w:rFonts w:hint="eastAsia"/>
        </w:rPr>
        <w:t>对天然林</w:t>
      </w:r>
      <w:r w:rsidR="00A616D4">
        <w:rPr>
          <w:rStyle w:val="a7"/>
        </w:rPr>
        <w:footnoteReference w:id="9"/>
      </w:r>
      <w:r w:rsidR="0084000E">
        <w:rPr>
          <w:rFonts w:hint="eastAsia"/>
        </w:rPr>
        <w:t>和人工林</w:t>
      </w:r>
      <w:r w:rsidR="00A616D4">
        <w:rPr>
          <w:rStyle w:val="a7"/>
        </w:rPr>
        <w:footnoteReference w:id="10"/>
      </w:r>
      <w:r w:rsidR="0084000E">
        <w:rPr>
          <w:rFonts w:hint="eastAsia"/>
        </w:rPr>
        <w:t>都进行了详尽的定义，并严格禁止将天然林向人工林转变。</w:t>
      </w:r>
      <w:r w:rsidR="00DA7BB8">
        <w:rPr>
          <w:rFonts w:hint="eastAsia"/>
        </w:rPr>
        <w:t>对于次生林，</w:t>
      </w:r>
      <w:r w:rsidR="00DA7BB8">
        <w:rPr>
          <w:rFonts w:hint="eastAsia"/>
        </w:rPr>
        <w:t>FSC</w:t>
      </w:r>
      <w:r w:rsidR="00DA7BB8">
        <w:rPr>
          <w:rFonts w:hint="eastAsia"/>
        </w:rPr>
        <w:t>并未给出具体定义，但将其归为天然林的一种。中国林业对次生林的定义既包括天然林，也包括人工林</w:t>
      </w:r>
      <w:r w:rsidR="00DA7BB8">
        <w:rPr>
          <w:rStyle w:val="a7"/>
        </w:rPr>
        <w:footnoteReference w:id="11"/>
      </w:r>
      <w:r w:rsidR="00156FB5">
        <w:rPr>
          <w:rFonts w:hint="eastAsia"/>
        </w:rPr>
        <w:t>。对于次生</w:t>
      </w:r>
      <w:r w:rsidR="00704AAC">
        <w:rPr>
          <w:rFonts w:hint="eastAsia"/>
        </w:rPr>
        <w:t>天然</w:t>
      </w:r>
      <w:r w:rsidR="00156FB5">
        <w:rPr>
          <w:rFonts w:hint="eastAsia"/>
        </w:rPr>
        <w:t>林，</w:t>
      </w:r>
      <w:r w:rsidR="00156FB5">
        <w:rPr>
          <w:rFonts w:hint="eastAsia"/>
        </w:rPr>
        <w:t>FSC</w:t>
      </w:r>
      <w:r w:rsidR="00156FB5">
        <w:rPr>
          <w:rFonts w:hint="eastAsia"/>
        </w:rPr>
        <w:t>允许以人工更新，以恢复自然</w:t>
      </w:r>
      <w:r w:rsidR="002B4BC3">
        <w:rPr>
          <w:rFonts w:hint="eastAsia"/>
        </w:rPr>
        <w:t>生态系统</w:t>
      </w:r>
      <w:r w:rsidR="00156FB5">
        <w:rPr>
          <w:rFonts w:hint="eastAsia"/>
        </w:rPr>
        <w:t>的</w:t>
      </w:r>
      <w:r w:rsidR="002B4BC3">
        <w:rPr>
          <w:rFonts w:hint="eastAsia"/>
        </w:rPr>
        <w:t>各项特征</w:t>
      </w:r>
      <w:r>
        <w:rPr>
          <w:rFonts w:hint="eastAsia"/>
        </w:rPr>
        <w:t>。对于次生</w:t>
      </w:r>
      <w:r w:rsidR="00704AAC">
        <w:rPr>
          <w:rFonts w:hint="eastAsia"/>
        </w:rPr>
        <w:t>人工</w:t>
      </w:r>
      <w:r>
        <w:rPr>
          <w:rFonts w:hint="eastAsia"/>
        </w:rPr>
        <w:t>林，</w:t>
      </w:r>
      <w:r>
        <w:rPr>
          <w:rFonts w:hint="eastAsia"/>
        </w:rPr>
        <w:t>FSC</w:t>
      </w:r>
      <w:r>
        <w:rPr>
          <w:rFonts w:hint="eastAsia"/>
        </w:rPr>
        <w:t>认为如果其已经具备自然生态系统的关键特征，则应该被视为天然林。但对于不具备关键特征的</w:t>
      </w:r>
      <w:r w:rsidR="00451FEC">
        <w:rPr>
          <w:rFonts w:hint="eastAsia"/>
        </w:rPr>
        <w:t>次生</w:t>
      </w:r>
      <w:r w:rsidR="00704AAC">
        <w:rPr>
          <w:rFonts w:hint="eastAsia"/>
        </w:rPr>
        <w:t>人工</w:t>
      </w:r>
      <w:r w:rsidR="00451FEC">
        <w:rPr>
          <w:rFonts w:hint="eastAsia"/>
        </w:rPr>
        <w:t>林，</w:t>
      </w:r>
      <w:r w:rsidR="00451FEC">
        <w:rPr>
          <w:rFonts w:hint="eastAsia"/>
        </w:rPr>
        <w:t>FSC</w:t>
      </w:r>
      <w:r w:rsidR="00451FEC">
        <w:rPr>
          <w:rFonts w:hint="eastAsia"/>
        </w:rPr>
        <w:t>并未指出应该如何处理。</w:t>
      </w:r>
    </w:p>
    <w:p w:rsidR="008A1378" w:rsidRPr="00451FEC" w:rsidRDefault="00D67E53" w:rsidP="00E02480">
      <w:pPr>
        <w:pStyle w:val="a5"/>
        <w:tabs>
          <w:tab w:val="left" w:pos="426"/>
        </w:tabs>
        <w:spacing w:line="264" w:lineRule="auto"/>
        <w:ind w:left="142"/>
        <w:rPr>
          <w:color w:val="FF0000"/>
        </w:rPr>
      </w:pPr>
      <w:r w:rsidRPr="00451FEC">
        <w:rPr>
          <w:rFonts w:hint="eastAsia"/>
          <w:color w:val="FF0000"/>
        </w:rPr>
        <w:t>问题：</w:t>
      </w:r>
      <w:r w:rsidR="00451FEC">
        <w:rPr>
          <w:rFonts w:hint="eastAsia"/>
          <w:color w:val="FF0000"/>
        </w:rPr>
        <w:t>FSC</w:t>
      </w:r>
      <w:r w:rsidR="00451FEC">
        <w:rPr>
          <w:rFonts w:hint="eastAsia"/>
          <w:color w:val="FF0000"/>
        </w:rPr>
        <w:t>是否应该穷举中国森林生态系统的关键特征，以帮助定义次生</w:t>
      </w:r>
      <w:r w:rsidR="00704AAC">
        <w:rPr>
          <w:rFonts w:hint="eastAsia"/>
          <w:color w:val="FF0000"/>
        </w:rPr>
        <w:t>人工</w:t>
      </w:r>
      <w:r w:rsidR="00451FEC">
        <w:rPr>
          <w:rFonts w:hint="eastAsia"/>
          <w:color w:val="FF0000"/>
        </w:rPr>
        <w:t>林？是否允许将不具备关键特征的次生</w:t>
      </w:r>
      <w:r w:rsidR="00704AAC">
        <w:rPr>
          <w:rFonts w:hint="eastAsia"/>
          <w:color w:val="FF0000"/>
        </w:rPr>
        <w:t>人工</w:t>
      </w:r>
      <w:r w:rsidR="00451FEC">
        <w:rPr>
          <w:rFonts w:hint="eastAsia"/>
          <w:color w:val="FF0000"/>
        </w:rPr>
        <w:t>林转化为高强度管理的人工林？</w:t>
      </w:r>
      <w:r w:rsidR="0052351E" w:rsidRPr="0052351E">
        <w:rPr>
          <w:rFonts w:hint="eastAsia"/>
          <w:color w:val="FF0000"/>
        </w:rPr>
        <w:t>对于</w:t>
      </w:r>
      <w:r w:rsidR="0052351E">
        <w:rPr>
          <w:rFonts w:hint="eastAsia"/>
          <w:color w:val="FF0000"/>
        </w:rPr>
        <w:t>低产低效</w:t>
      </w:r>
      <w:r w:rsidR="0052351E" w:rsidRPr="0052351E">
        <w:rPr>
          <w:rFonts w:hint="eastAsia"/>
          <w:color w:val="FF0000"/>
        </w:rPr>
        <w:t>次生林的改造通常包括人工更新。</w:t>
      </w:r>
      <w:r w:rsidR="0052351E">
        <w:rPr>
          <w:rFonts w:hint="eastAsia"/>
          <w:color w:val="FF0000"/>
        </w:rPr>
        <w:t>在多大程度上可以允许人工更新的开展？</w:t>
      </w:r>
    </w:p>
    <w:p w:rsidR="00373F05" w:rsidRDefault="00373F05" w:rsidP="00E02480">
      <w:pPr>
        <w:pStyle w:val="a5"/>
        <w:numPr>
          <w:ilvl w:val="0"/>
          <w:numId w:val="1"/>
        </w:numPr>
        <w:tabs>
          <w:tab w:val="left" w:pos="851"/>
        </w:tabs>
        <w:spacing w:line="360" w:lineRule="auto"/>
        <w:ind w:left="142" w:firstLineChars="0" w:firstLine="0"/>
      </w:pPr>
      <w:r w:rsidRPr="00E02480">
        <w:rPr>
          <w:rFonts w:hint="eastAsia"/>
          <w:b/>
          <w:sz w:val="28"/>
          <w:szCs w:val="28"/>
        </w:rPr>
        <w:lastRenderedPageBreak/>
        <w:t>竹林认证</w:t>
      </w:r>
      <w:r>
        <w:rPr>
          <w:rFonts w:hint="eastAsia"/>
        </w:rPr>
        <w:br/>
        <w:t xml:space="preserve">    </w:t>
      </w:r>
      <w:r>
        <w:rPr>
          <w:rFonts w:hint="eastAsia"/>
        </w:rPr>
        <w:t>生长在</w:t>
      </w:r>
      <w:r>
        <w:rPr>
          <w:rFonts w:hint="eastAsia"/>
        </w:rPr>
        <w:t>FSC</w:t>
      </w:r>
      <w:r>
        <w:rPr>
          <w:rFonts w:hint="eastAsia"/>
        </w:rPr>
        <w:t>认证的天然林或者人工林中的竹子，可以作为非木质林产品被认证或者加贴</w:t>
      </w:r>
      <w:r>
        <w:rPr>
          <w:rFonts w:hint="eastAsia"/>
        </w:rPr>
        <w:t>FSC</w:t>
      </w:r>
      <w:r>
        <w:rPr>
          <w:rFonts w:hint="eastAsia"/>
        </w:rPr>
        <w:t>的标签。如果生长成一定规模的竹子本身满足了</w:t>
      </w:r>
      <w:r>
        <w:rPr>
          <w:rFonts w:hint="eastAsia"/>
        </w:rPr>
        <w:t>FSC</w:t>
      </w:r>
      <w:r>
        <w:rPr>
          <w:rFonts w:hint="eastAsia"/>
        </w:rPr>
        <w:t>对“天然林</w:t>
      </w:r>
      <w:r w:rsidRPr="00F65E58">
        <w:rPr>
          <w:rFonts w:hint="eastAsia"/>
          <w:vertAlign w:val="superscript"/>
        </w:rPr>
        <w:t>4</w:t>
      </w:r>
      <w:r>
        <w:rPr>
          <w:rFonts w:hint="eastAsia"/>
        </w:rPr>
        <w:t>”或者“人工林</w:t>
      </w:r>
      <w:r w:rsidRPr="00F65E58">
        <w:rPr>
          <w:rFonts w:hint="eastAsia"/>
          <w:vertAlign w:val="superscript"/>
        </w:rPr>
        <w:t>5</w:t>
      </w:r>
      <w:r>
        <w:rPr>
          <w:rFonts w:hint="eastAsia"/>
        </w:rPr>
        <w:t>”定义中的特性，那么其即可视为被认证的植被类型或土地利用类型。中国被誉为“竹子的故乡”，多项研究都表明，竹子产业在中国的发展增加了农村的家庭收入，减少了木材使用的压力，在很多地方都起到了稳固陡坡和减少水土流失的作用。</w:t>
      </w:r>
      <w:r w:rsidRPr="00F65E58">
        <w:rPr>
          <w:rFonts w:hint="eastAsia"/>
        </w:rPr>
        <w:t>但是</w:t>
      </w:r>
      <w:r w:rsidRPr="00F65E58">
        <w:rPr>
          <w:rFonts w:hint="eastAsia"/>
        </w:rPr>
        <w:t>,</w:t>
      </w:r>
      <w:r w:rsidRPr="00F65E58">
        <w:rPr>
          <w:rFonts w:hint="eastAsia"/>
        </w:rPr>
        <w:t>中国有较大面积的人工经营天然次生竹林</w:t>
      </w:r>
      <w:r w:rsidRPr="00F65E58">
        <w:rPr>
          <w:rFonts w:hint="eastAsia"/>
        </w:rPr>
        <w:t>,</w:t>
      </w:r>
      <w:r w:rsidRPr="00F65E58">
        <w:rPr>
          <w:rFonts w:hint="eastAsia"/>
        </w:rPr>
        <w:t>长期高强度集约经营对整个竹林生态系统的复杂性和完整性也造成了很大影响</w:t>
      </w:r>
      <w:r w:rsidRPr="00F65E58">
        <w:rPr>
          <w:rFonts w:hint="eastAsia"/>
        </w:rPr>
        <w:t>,</w:t>
      </w:r>
      <w:r w:rsidRPr="00F65E58">
        <w:rPr>
          <w:rFonts w:hint="eastAsia"/>
        </w:rPr>
        <w:t>由此引发了很多集约经营的生产性竹林水土流失、地力下降、生物多样性丧失、严重病虫害频发等生态问题</w:t>
      </w:r>
      <w:r w:rsidRPr="00F65E58">
        <w:rPr>
          <w:rFonts w:hint="eastAsia"/>
        </w:rPr>
        <w:t>,</w:t>
      </w:r>
      <w:r w:rsidRPr="00F65E58">
        <w:rPr>
          <w:rFonts w:hint="eastAsia"/>
        </w:rPr>
        <w:t>威胁着竹林可持续经营。</w:t>
      </w:r>
      <w:r>
        <w:rPr>
          <w:rFonts w:hint="eastAsia"/>
        </w:rPr>
        <w:t>近年来，越来越多的竹林经营单位对</w:t>
      </w:r>
      <w:r>
        <w:rPr>
          <w:rFonts w:hint="eastAsia"/>
        </w:rPr>
        <w:t>FSC</w:t>
      </w:r>
      <w:r>
        <w:rPr>
          <w:rFonts w:hint="eastAsia"/>
        </w:rPr>
        <w:t>竹林认证提出了申请。目前，</w:t>
      </w:r>
      <w:r>
        <w:rPr>
          <w:rFonts w:hint="eastAsia"/>
        </w:rPr>
        <w:t>FSC</w:t>
      </w:r>
      <w:r>
        <w:rPr>
          <w:rFonts w:hint="eastAsia"/>
        </w:rPr>
        <w:t>并没专门针对竹林制定相关标准，有的认证机构则将竹林与小规模低强度森林等同对待。</w:t>
      </w:r>
    </w:p>
    <w:p w:rsidR="002C3F71" w:rsidRDefault="00373F05" w:rsidP="00E02480">
      <w:pPr>
        <w:tabs>
          <w:tab w:val="left" w:pos="851"/>
        </w:tabs>
        <w:spacing w:line="360" w:lineRule="auto"/>
        <w:ind w:left="142" w:firstLineChars="250" w:firstLine="525"/>
        <w:rPr>
          <w:color w:val="FF0000"/>
        </w:rPr>
        <w:sectPr w:rsidR="002C3F71">
          <w:pgSz w:w="11906" w:h="16838"/>
          <w:pgMar w:top="1440" w:right="1800" w:bottom="1440" w:left="1800" w:header="851" w:footer="992" w:gutter="0"/>
          <w:cols w:space="425"/>
          <w:docGrid w:type="lines" w:linePitch="312"/>
        </w:sectPr>
      </w:pPr>
      <w:r w:rsidRPr="008539D8">
        <w:rPr>
          <w:rFonts w:hint="eastAsia"/>
          <w:color w:val="FF0000"/>
        </w:rPr>
        <w:t>问题：鉴于竹林本身的生物学和生态学特性、竹林经营的技术特点、竹林产品的特殊性以及我国较为普遍的分户经营特点</w:t>
      </w:r>
      <w:r w:rsidRPr="008539D8">
        <w:rPr>
          <w:rFonts w:hint="eastAsia"/>
          <w:color w:val="FF0000"/>
        </w:rPr>
        <w:t>,</w:t>
      </w:r>
      <w:r>
        <w:rPr>
          <w:rFonts w:hint="eastAsia"/>
          <w:color w:val="FF0000"/>
        </w:rPr>
        <w:t xml:space="preserve"> </w:t>
      </w:r>
      <w:r>
        <w:rPr>
          <w:rFonts w:hint="eastAsia"/>
          <w:color w:val="FF0000"/>
        </w:rPr>
        <w:t>是否需要针对竹子制定</w:t>
      </w:r>
      <w:r>
        <w:rPr>
          <w:rFonts w:hint="eastAsia"/>
          <w:color w:val="FF0000"/>
        </w:rPr>
        <w:t>FSC</w:t>
      </w:r>
      <w:r>
        <w:rPr>
          <w:rFonts w:hint="eastAsia"/>
          <w:color w:val="FF0000"/>
        </w:rPr>
        <w:t>竹林标准？或者在具体指标中针对竹林加注说明？</w:t>
      </w:r>
    </w:p>
    <w:p w:rsidR="002C3F71" w:rsidRDefault="002C3F71" w:rsidP="002C3F71">
      <w:pPr>
        <w:pStyle w:val="a5"/>
        <w:numPr>
          <w:ilvl w:val="0"/>
          <w:numId w:val="1"/>
        </w:numPr>
        <w:spacing w:line="360" w:lineRule="auto"/>
        <w:ind w:left="0" w:firstLineChars="0" w:firstLine="0"/>
      </w:pPr>
      <w:r w:rsidRPr="00E02480">
        <w:rPr>
          <w:rFonts w:hint="eastAsia"/>
          <w:b/>
          <w:sz w:val="28"/>
          <w:szCs w:val="28"/>
        </w:rPr>
        <w:lastRenderedPageBreak/>
        <w:t>规模</w:t>
      </w:r>
      <w:r>
        <w:rPr>
          <w:rStyle w:val="a7"/>
          <w:b/>
          <w:sz w:val="28"/>
          <w:szCs w:val="28"/>
        </w:rPr>
        <w:footnoteReference w:id="12"/>
      </w:r>
      <w:r w:rsidRPr="00E02480">
        <w:rPr>
          <w:rFonts w:hint="eastAsia"/>
          <w:b/>
          <w:sz w:val="28"/>
          <w:szCs w:val="28"/>
        </w:rPr>
        <w:t>、强度</w:t>
      </w:r>
      <w:r>
        <w:rPr>
          <w:rStyle w:val="a7"/>
          <w:b/>
          <w:sz w:val="28"/>
          <w:szCs w:val="28"/>
        </w:rPr>
        <w:footnoteReference w:id="13"/>
      </w:r>
      <w:r w:rsidRPr="00E02480">
        <w:rPr>
          <w:rFonts w:hint="eastAsia"/>
          <w:b/>
          <w:sz w:val="28"/>
          <w:szCs w:val="28"/>
        </w:rPr>
        <w:t>及风险</w:t>
      </w:r>
      <w:r>
        <w:rPr>
          <w:rStyle w:val="a7"/>
          <w:b/>
          <w:sz w:val="28"/>
          <w:szCs w:val="28"/>
        </w:rPr>
        <w:footnoteReference w:id="14"/>
      </w:r>
      <w:r w:rsidRPr="00E02480">
        <w:rPr>
          <w:rFonts w:hint="eastAsia"/>
          <w:b/>
          <w:sz w:val="28"/>
          <w:szCs w:val="28"/>
        </w:rPr>
        <w:t>阈值的判断</w:t>
      </w:r>
      <w:r>
        <w:br/>
      </w:r>
      <w:r>
        <w:rPr>
          <w:rFonts w:hint="eastAsia"/>
        </w:rPr>
        <w:t xml:space="preserve">    </w:t>
      </w:r>
      <w:r>
        <w:rPr>
          <w:rFonts w:hint="eastAsia"/>
        </w:rPr>
        <w:t>不论其规模大小或者强度高低，</w:t>
      </w:r>
      <w:r>
        <w:rPr>
          <w:rFonts w:hint="eastAsia"/>
        </w:rPr>
        <w:t>FSC</w:t>
      </w:r>
      <w:r>
        <w:rPr>
          <w:rFonts w:hint="eastAsia"/>
        </w:rPr>
        <w:t>认证的经营单位必须遵守</w:t>
      </w:r>
      <w:r>
        <w:rPr>
          <w:rFonts w:hint="eastAsia"/>
        </w:rPr>
        <w:t>FSC</w:t>
      </w:r>
      <w:r>
        <w:rPr>
          <w:rFonts w:hint="eastAsia"/>
        </w:rPr>
        <w:t>所有的原则和标准。但是，</w:t>
      </w:r>
      <w:r>
        <w:rPr>
          <w:rFonts w:hint="eastAsia"/>
        </w:rPr>
        <w:t>FSC</w:t>
      </w:r>
      <w:r>
        <w:rPr>
          <w:rFonts w:hint="eastAsia"/>
        </w:rPr>
        <w:t>也认同经营单位或经营活动在规模、强度和负面风险方面存在差异。每个机构可能采用不同的手段，以达到原则和标准所的要求。因此，在几乎所有的标准下，都适用规模、强度和风险的概念。一些标准明确指出，由于规模、强度和风险方面的差异，在判断不同植被类型、土地利用方式和经营体系是否符合</w:t>
      </w:r>
      <w:r>
        <w:rPr>
          <w:rFonts w:hint="eastAsia"/>
        </w:rPr>
        <w:t>FSC</w:t>
      </w:r>
      <w:r>
        <w:rPr>
          <w:rFonts w:hint="eastAsia"/>
        </w:rPr>
        <w:t>原则和标准的要求时必须具有灵活性。例如：原则</w:t>
      </w:r>
      <w:r>
        <w:rPr>
          <w:rFonts w:hint="eastAsia"/>
        </w:rPr>
        <w:t>1</w:t>
      </w:r>
      <w:r>
        <w:rPr>
          <w:rFonts w:hint="eastAsia"/>
        </w:rPr>
        <w:t>中的反腐措施，</w:t>
      </w:r>
      <w:r>
        <w:rPr>
          <w:rFonts w:hint="eastAsia"/>
        </w:rPr>
        <w:t xml:space="preserve"> </w:t>
      </w:r>
      <w:r>
        <w:rPr>
          <w:rFonts w:hint="eastAsia"/>
        </w:rPr>
        <w:t>原则</w:t>
      </w:r>
      <w:r>
        <w:rPr>
          <w:rFonts w:hint="eastAsia"/>
        </w:rPr>
        <w:t>2</w:t>
      </w:r>
      <w:r>
        <w:rPr>
          <w:rFonts w:hint="eastAsia"/>
        </w:rPr>
        <w:t>中工人的职业健康安全，原则</w:t>
      </w:r>
      <w:r>
        <w:rPr>
          <w:rFonts w:hint="eastAsia"/>
        </w:rPr>
        <w:t>4</w:t>
      </w:r>
      <w:r>
        <w:rPr>
          <w:rFonts w:hint="eastAsia"/>
        </w:rPr>
        <w:t>中的社区服务和社区参与及争议解决，原则</w:t>
      </w:r>
      <w:r>
        <w:rPr>
          <w:rFonts w:hint="eastAsia"/>
        </w:rPr>
        <w:t>5</w:t>
      </w:r>
      <w:r>
        <w:rPr>
          <w:rFonts w:hint="eastAsia"/>
        </w:rPr>
        <w:t>中的经济长期规划，原则</w:t>
      </w:r>
      <w:r>
        <w:rPr>
          <w:rFonts w:hint="eastAsia"/>
        </w:rPr>
        <w:t>6</w:t>
      </w:r>
      <w:r>
        <w:rPr>
          <w:rFonts w:hint="eastAsia"/>
        </w:rPr>
        <w:t>中环境影响评估，原则</w:t>
      </w:r>
      <w:r>
        <w:rPr>
          <w:rFonts w:hint="eastAsia"/>
        </w:rPr>
        <w:t xml:space="preserve">7 </w:t>
      </w:r>
      <w:r>
        <w:rPr>
          <w:rFonts w:hint="eastAsia"/>
        </w:rPr>
        <w:t>经营方案的制定和执行，整个原则</w:t>
      </w:r>
      <w:r>
        <w:rPr>
          <w:rFonts w:hint="eastAsia"/>
        </w:rPr>
        <w:t>8</w:t>
      </w:r>
      <w:r>
        <w:rPr>
          <w:rFonts w:hint="eastAsia"/>
        </w:rPr>
        <w:t>的监测，原则</w:t>
      </w:r>
      <w:r>
        <w:rPr>
          <w:rFonts w:hint="eastAsia"/>
        </w:rPr>
        <w:t>9</w:t>
      </w:r>
      <w:r>
        <w:rPr>
          <w:rFonts w:hint="eastAsia"/>
        </w:rPr>
        <w:t>中</w:t>
      </w:r>
      <w:proofErr w:type="gramStart"/>
      <w:r>
        <w:rPr>
          <w:rFonts w:hint="eastAsia"/>
        </w:rPr>
        <w:t>高保护</w:t>
      </w:r>
      <w:proofErr w:type="gramEnd"/>
      <w:r>
        <w:rPr>
          <w:rFonts w:hint="eastAsia"/>
        </w:rPr>
        <w:t>价值森林的保护，原则</w:t>
      </w:r>
      <w:r>
        <w:rPr>
          <w:rFonts w:hint="eastAsia"/>
        </w:rPr>
        <w:t>10</w:t>
      </w:r>
      <w:r>
        <w:rPr>
          <w:rFonts w:hint="eastAsia"/>
        </w:rPr>
        <w:t>中对自然灾害风险评估。有些标准则不同。例如关于法定性的要求即不能按规模、强度和风险进行调整。</w:t>
      </w:r>
    </w:p>
    <w:p w:rsidR="002C3F71" w:rsidRPr="00C236E8" w:rsidRDefault="002C3F71" w:rsidP="002C3F71">
      <w:pPr>
        <w:pStyle w:val="a5"/>
        <w:spacing w:line="360" w:lineRule="auto"/>
      </w:pPr>
      <w:r w:rsidRPr="00C236E8">
        <w:rPr>
          <w:rFonts w:hint="eastAsia"/>
        </w:rPr>
        <w:t>中国是一个森林类型比较丰富，并且南北差异比较大的国家。按照</w:t>
      </w:r>
      <w:r w:rsidRPr="00C236E8">
        <w:rPr>
          <w:rFonts w:hint="eastAsia"/>
        </w:rPr>
        <w:t>FSC</w:t>
      </w:r>
      <w:r w:rsidRPr="00C236E8">
        <w:rPr>
          <w:rFonts w:hint="eastAsia"/>
        </w:rPr>
        <w:t>国家标准制定的要求，需要确定规模、强度和风险的阈值。根据上次指标制定小组会议讨论的结果，初步结论如下：</w:t>
      </w:r>
    </w:p>
    <w:p w:rsidR="002C3F71" w:rsidRPr="00C236E8" w:rsidRDefault="002C3F71" w:rsidP="002C3F71">
      <w:pPr>
        <w:pStyle w:val="a5"/>
        <w:spacing w:line="360" w:lineRule="auto"/>
        <w:ind w:firstLineChars="0" w:firstLine="0"/>
      </w:pPr>
      <w:r w:rsidRPr="00C236E8">
        <w:rPr>
          <w:rFonts w:hint="eastAsia"/>
        </w:rPr>
        <w:t>规模：面积超过</w:t>
      </w:r>
      <w:r w:rsidRPr="00C236E8">
        <w:rPr>
          <w:rFonts w:hint="eastAsia"/>
        </w:rPr>
        <w:t>10000</w:t>
      </w:r>
      <w:r w:rsidRPr="00C236E8">
        <w:rPr>
          <w:rFonts w:hint="eastAsia"/>
        </w:rPr>
        <w:t>公顷即为大规模。面积小于</w:t>
      </w:r>
      <w:r w:rsidRPr="00C236E8">
        <w:rPr>
          <w:rFonts w:hint="eastAsia"/>
        </w:rPr>
        <w:t>1000</w:t>
      </w:r>
      <w:r w:rsidRPr="00C236E8">
        <w:rPr>
          <w:rFonts w:hint="eastAsia"/>
        </w:rPr>
        <w:t>公顷即为小规模；</w:t>
      </w:r>
    </w:p>
    <w:p w:rsidR="002C3F71" w:rsidRPr="00C236E8" w:rsidRDefault="002C3F71" w:rsidP="002C3F71">
      <w:pPr>
        <w:pStyle w:val="a5"/>
        <w:spacing w:line="360" w:lineRule="auto"/>
        <w:ind w:firstLineChars="0" w:firstLine="0"/>
        <w:rPr>
          <w:rFonts w:ascii="宋体" w:eastAsia="宋体" w:cs="宋体"/>
          <w:szCs w:val="21"/>
        </w:rPr>
      </w:pPr>
      <w:r w:rsidRPr="00C236E8">
        <w:rPr>
          <w:rFonts w:hint="eastAsia"/>
        </w:rPr>
        <w:t>强度：</w:t>
      </w:r>
      <w:r w:rsidRPr="00C236E8">
        <w:rPr>
          <w:rFonts w:ascii="宋体" w:eastAsia="宋体" w:cs="宋体" w:hint="eastAsia"/>
          <w:szCs w:val="21"/>
        </w:rPr>
        <w:t>采伐周期小于等于10年（竹林例外，同时考虑树种和南北差异）为高强度；采用土壤管理（如整地、施肥、除草）的为高强度。采伐强度小于20%的为低风险。</w:t>
      </w:r>
    </w:p>
    <w:p w:rsidR="002C3F71" w:rsidRPr="00C236E8" w:rsidRDefault="002C3F71" w:rsidP="002C3F71">
      <w:pPr>
        <w:pStyle w:val="a5"/>
        <w:spacing w:line="360" w:lineRule="auto"/>
        <w:ind w:firstLineChars="0" w:firstLine="0"/>
        <w:rPr>
          <w:rFonts w:ascii="宋体" w:eastAsia="宋体" w:cs="宋体"/>
          <w:szCs w:val="21"/>
        </w:rPr>
      </w:pPr>
      <w:r w:rsidRPr="00C236E8">
        <w:rPr>
          <w:rFonts w:ascii="宋体" w:eastAsia="宋体" w:cs="宋体" w:hint="eastAsia"/>
          <w:szCs w:val="21"/>
        </w:rPr>
        <w:t>风险：存在高度敏感区域（</w:t>
      </w:r>
      <w:proofErr w:type="gramStart"/>
      <w:r w:rsidRPr="00C236E8">
        <w:rPr>
          <w:rFonts w:ascii="宋体" w:eastAsia="宋体" w:cs="宋体" w:hint="eastAsia"/>
          <w:szCs w:val="21"/>
        </w:rPr>
        <w:t>高保护</w:t>
      </w:r>
      <w:proofErr w:type="gramEnd"/>
      <w:r w:rsidRPr="00C236E8">
        <w:rPr>
          <w:rFonts w:ascii="宋体" w:eastAsia="宋体" w:cs="宋体" w:hint="eastAsia"/>
          <w:szCs w:val="21"/>
        </w:rPr>
        <w:t>价值森林、国家一级保护物种、生态脆弱区等）为高风险。</w:t>
      </w:r>
    </w:p>
    <w:p w:rsidR="002C3F71" w:rsidRDefault="002C3F71" w:rsidP="002C3F71">
      <w:pPr>
        <w:pStyle w:val="a5"/>
        <w:spacing w:line="360" w:lineRule="auto"/>
        <w:ind w:firstLineChars="0" w:firstLine="0"/>
        <w:rPr>
          <w:rFonts w:ascii="宋体" w:eastAsia="宋体" w:cs="宋体"/>
          <w:color w:val="FF0000"/>
          <w:szCs w:val="21"/>
        </w:rPr>
        <w:sectPr w:rsidR="002C3F71">
          <w:pgSz w:w="11906" w:h="16838"/>
          <w:pgMar w:top="1440" w:right="1800" w:bottom="1440" w:left="1800" w:header="851" w:footer="992" w:gutter="0"/>
          <w:cols w:space="425"/>
          <w:docGrid w:type="lines" w:linePitch="312"/>
        </w:sectPr>
      </w:pPr>
      <w:r w:rsidRPr="00753E24">
        <w:rPr>
          <w:rFonts w:hint="eastAsia"/>
          <w:color w:val="FF0000"/>
        </w:rPr>
        <w:t>问题：</w:t>
      </w:r>
      <w:r>
        <w:rPr>
          <w:rFonts w:ascii="宋体" w:eastAsia="宋体" w:cs="宋体" w:hint="eastAsia"/>
          <w:color w:val="FF0000"/>
          <w:szCs w:val="21"/>
        </w:rPr>
        <w:t>这种阈值的确定是否符合中国的情况？是否有更好的办法对其进行判定？</w:t>
      </w:r>
    </w:p>
    <w:p w:rsidR="002C3F71" w:rsidRDefault="002C3F71" w:rsidP="002C3F71">
      <w:pPr>
        <w:pStyle w:val="a5"/>
        <w:numPr>
          <w:ilvl w:val="0"/>
          <w:numId w:val="1"/>
        </w:numPr>
        <w:spacing w:line="360" w:lineRule="auto"/>
        <w:ind w:left="0" w:firstLineChars="0" w:firstLine="0"/>
        <w:rPr>
          <w:color w:val="FF0000"/>
          <w:szCs w:val="21"/>
          <w:shd w:val="clear" w:color="auto" w:fill="FFFFFF"/>
        </w:rPr>
        <w:sectPr w:rsidR="002C3F71">
          <w:pgSz w:w="11906" w:h="16838"/>
          <w:pgMar w:top="1440" w:right="1800" w:bottom="1440" w:left="1800" w:header="851" w:footer="992" w:gutter="0"/>
          <w:cols w:space="425"/>
          <w:docGrid w:type="lines" w:linePitch="312"/>
        </w:sectPr>
      </w:pPr>
      <w:r w:rsidRPr="00E02480">
        <w:rPr>
          <w:rFonts w:hint="eastAsia"/>
          <w:b/>
          <w:sz w:val="28"/>
          <w:szCs w:val="28"/>
        </w:rPr>
        <w:lastRenderedPageBreak/>
        <w:t>关于森林经营方案</w:t>
      </w:r>
      <w:r>
        <w:br/>
      </w:r>
      <w:r>
        <w:rPr>
          <w:rFonts w:hint="eastAsia"/>
        </w:rPr>
        <w:t xml:space="preserve">    FSC</w:t>
      </w:r>
      <w:r>
        <w:rPr>
          <w:rFonts w:hint="eastAsia"/>
        </w:rPr>
        <w:t>要求营林机构编制、执行、监测和定期修订森林经营方案。作为森林经营的纲领性文件，经营者的活动从始至终都要围绕这份文件开展。在中国，《森林法》规定</w:t>
      </w:r>
      <w:r w:rsidRPr="00035EEA">
        <w:rPr>
          <w:rFonts w:hint="eastAsia"/>
          <w:color w:val="000000"/>
          <w:szCs w:val="21"/>
          <w:shd w:val="clear" w:color="auto" w:fill="FFFFFF"/>
        </w:rPr>
        <w:t>各级人民政府应当制定林业长远规划。国有林业企业事业单位和自然保护区，应当根据林业长远规划，编制森林经营方案，报上级主管部门批准后实行。林业主管部门应当指导农村集体经济组织和国有的农场、牧场、工矿企业等单位编制森林经营方案</w:t>
      </w:r>
      <w:r>
        <w:rPr>
          <w:rFonts w:hint="eastAsia"/>
          <w:color w:val="000000"/>
          <w:szCs w:val="21"/>
          <w:shd w:val="clear" w:color="auto" w:fill="FFFFFF"/>
        </w:rPr>
        <w:t>。但在实践中，森林经营方案的编制往往流于形式，营林机构缺乏足够的能力和动力进行相关活动。</w:t>
      </w:r>
      <w:r>
        <w:rPr>
          <w:color w:val="000000"/>
          <w:szCs w:val="21"/>
          <w:shd w:val="clear" w:color="auto" w:fill="FFFFFF"/>
        </w:rPr>
        <w:br/>
      </w:r>
      <w:r w:rsidRPr="009B4C53">
        <w:rPr>
          <w:rFonts w:hint="eastAsia"/>
          <w:color w:val="FF0000"/>
          <w:szCs w:val="21"/>
          <w:shd w:val="clear" w:color="auto" w:fill="FFFFFF"/>
        </w:rPr>
        <w:t>问题：</w:t>
      </w:r>
      <w:r w:rsidRPr="009B4C53">
        <w:rPr>
          <w:rFonts w:hint="eastAsia"/>
          <w:color w:val="FF0000"/>
          <w:szCs w:val="21"/>
          <w:shd w:val="clear" w:color="auto" w:fill="FFFFFF"/>
        </w:rPr>
        <w:t>FSC</w:t>
      </w:r>
      <w:r w:rsidRPr="009B4C53">
        <w:rPr>
          <w:rFonts w:hint="eastAsia"/>
          <w:color w:val="FF0000"/>
          <w:szCs w:val="21"/>
          <w:shd w:val="clear" w:color="auto" w:fill="FFFFFF"/>
        </w:rPr>
        <w:t>在原则</w:t>
      </w:r>
      <w:r w:rsidRPr="009B4C53">
        <w:rPr>
          <w:rFonts w:hint="eastAsia"/>
          <w:color w:val="FF0000"/>
          <w:szCs w:val="21"/>
          <w:shd w:val="clear" w:color="auto" w:fill="FFFFFF"/>
        </w:rPr>
        <w:t>7</w:t>
      </w:r>
      <w:r w:rsidRPr="009B4C53">
        <w:rPr>
          <w:rFonts w:hint="eastAsia"/>
          <w:color w:val="FF0000"/>
          <w:szCs w:val="21"/>
          <w:shd w:val="clear" w:color="auto" w:fill="FFFFFF"/>
        </w:rPr>
        <w:t>中对森林经营方案</w:t>
      </w:r>
      <w:proofErr w:type="gramStart"/>
      <w:r w:rsidRPr="009B4C53">
        <w:rPr>
          <w:rFonts w:hint="eastAsia"/>
          <w:color w:val="FF0000"/>
          <w:szCs w:val="21"/>
          <w:shd w:val="clear" w:color="auto" w:fill="FFFFFF"/>
        </w:rPr>
        <w:t>作出</w:t>
      </w:r>
      <w:proofErr w:type="gramEnd"/>
      <w:r w:rsidRPr="009B4C53">
        <w:rPr>
          <w:rFonts w:hint="eastAsia"/>
          <w:color w:val="FF0000"/>
          <w:szCs w:val="21"/>
          <w:shd w:val="clear" w:color="auto" w:fill="FFFFFF"/>
        </w:rPr>
        <w:t>了详尽的规定</w:t>
      </w:r>
      <w:r>
        <w:rPr>
          <w:rFonts w:hint="eastAsia"/>
          <w:color w:val="FF0000"/>
          <w:szCs w:val="21"/>
          <w:shd w:val="clear" w:color="auto" w:fill="FFFFFF"/>
        </w:rPr>
        <w:t>。</w:t>
      </w:r>
      <w:r>
        <w:rPr>
          <w:rFonts w:hint="eastAsia"/>
          <w:color w:val="FF0000"/>
          <w:szCs w:val="21"/>
          <w:shd w:val="clear" w:color="auto" w:fill="FFFFFF"/>
        </w:rPr>
        <w:t>FSC</w:t>
      </w:r>
      <w:r>
        <w:rPr>
          <w:rFonts w:hint="eastAsia"/>
          <w:color w:val="FF0000"/>
          <w:szCs w:val="21"/>
          <w:shd w:val="clear" w:color="auto" w:fill="FFFFFF"/>
        </w:rPr>
        <w:t>应该如何建立森林经营方面的专业技术网络，帮助营林机构掌握有关的能力？</w:t>
      </w:r>
    </w:p>
    <w:p w:rsidR="00E02480" w:rsidRDefault="00B501F1" w:rsidP="00E02480">
      <w:pPr>
        <w:pStyle w:val="a5"/>
        <w:numPr>
          <w:ilvl w:val="0"/>
          <w:numId w:val="1"/>
        </w:numPr>
        <w:tabs>
          <w:tab w:val="left" w:pos="284"/>
        </w:tabs>
        <w:spacing w:line="360" w:lineRule="auto"/>
        <w:ind w:left="142" w:firstLineChars="0" w:firstLine="0"/>
        <w:sectPr w:rsidR="00E02480">
          <w:pgSz w:w="11906" w:h="16838"/>
          <w:pgMar w:top="1440" w:right="1800" w:bottom="1440" w:left="1800" w:header="851" w:footer="992" w:gutter="0"/>
          <w:cols w:space="425"/>
          <w:docGrid w:type="lines" w:linePitch="312"/>
        </w:sectPr>
      </w:pPr>
      <w:bookmarkStart w:id="0" w:name="_GoBack"/>
      <w:bookmarkEnd w:id="0"/>
      <w:r w:rsidRPr="00E02480">
        <w:rPr>
          <w:rFonts w:hint="eastAsia"/>
          <w:b/>
          <w:sz w:val="28"/>
          <w:szCs w:val="28"/>
        </w:rPr>
        <w:lastRenderedPageBreak/>
        <w:t>认证费用</w:t>
      </w:r>
      <w:r>
        <w:br/>
      </w:r>
      <w:r w:rsidR="00E02480">
        <w:rPr>
          <w:rFonts w:hint="eastAsia"/>
        </w:rPr>
        <w:t xml:space="preserve">    </w:t>
      </w:r>
      <w:r w:rsidR="00373F05">
        <w:rPr>
          <w:rFonts w:hint="eastAsia"/>
        </w:rPr>
        <w:t>一般认为，</w:t>
      </w:r>
      <w:r w:rsidR="00373F05">
        <w:rPr>
          <w:rFonts w:hint="eastAsia"/>
        </w:rPr>
        <w:t>FSC</w:t>
      </w:r>
      <w:r w:rsidR="00373F05">
        <w:rPr>
          <w:rFonts w:hint="eastAsia"/>
        </w:rPr>
        <w:t>认证会产生两种费用：直接费用和间接费用。直接费用即认证本身的费用，包括初审费用和年审费用，通常与森林经营单位的大小，管理结构的复杂程度，社会、环境和经济的多样性相关。认证的间接费用是与遵守认证标准有关的那些成本。它与认证单位实施的森林经营体系质量有关。良好的森林经营体系就不必对现有的森林经营规划和作业操作规程做大的调整，也不必为培训、森林经营等进行更大的投入。各森林经营单位的森林类型和经营状况差别很大，因此间接成本的差距也很大。对于中国的森林经营单位来说，东北国有大型林场的认证基础较好，相对于南方集体林的间接成本低。而在认证的初期，由于中国审核员还不具备森林经营认证的审核能力，需要外派国外的审核员对森林经营单位进行评估，也会增加间接成本。但随着国内审核员审核能力的提高，很多认证机构都可以完全使用国内的审核员。</w:t>
      </w:r>
      <w:r w:rsidR="00B233F5">
        <w:rPr>
          <w:rFonts w:hint="eastAsia"/>
        </w:rPr>
        <w:t>FSC</w:t>
      </w:r>
      <w:r w:rsidR="00B233F5">
        <w:rPr>
          <w:rFonts w:hint="eastAsia"/>
        </w:rPr>
        <w:t>中国指标的制定过程为</w:t>
      </w:r>
      <w:r w:rsidR="00311C0F">
        <w:rPr>
          <w:rFonts w:hint="eastAsia"/>
        </w:rPr>
        <w:t>利益相关方</w:t>
      </w:r>
      <w:r w:rsidR="00B233F5">
        <w:rPr>
          <w:rFonts w:hint="eastAsia"/>
        </w:rPr>
        <w:t>提供了参与的平台。通过对具体</w:t>
      </w:r>
      <w:r w:rsidR="00311C0F">
        <w:rPr>
          <w:rFonts w:hint="eastAsia"/>
        </w:rPr>
        <w:t>指标</w:t>
      </w:r>
      <w:r w:rsidR="00B233F5">
        <w:rPr>
          <w:rFonts w:hint="eastAsia"/>
        </w:rPr>
        <w:t>的可操作性和成本分析，</w:t>
      </w:r>
      <w:r w:rsidR="00311C0F">
        <w:rPr>
          <w:rFonts w:hint="eastAsia"/>
        </w:rPr>
        <w:t>营林机构和经济部门可以就指标的经济可行性提出意见。本地化的指标还有利于营林机构和认证机构理解和实践</w:t>
      </w:r>
      <w:r w:rsidR="00311C0F">
        <w:rPr>
          <w:rFonts w:hint="eastAsia"/>
        </w:rPr>
        <w:t>FSC</w:t>
      </w:r>
      <w:r w:rsidR="00311C0F">
        <w:rPr>
          <w:rFonts w:hint="eastAsia"/>
        </w:rPr>
        <w:t>的标准，从而降低相关费用。</w:t>
      </w:r>
      <w:r w:rsidR="00311C0F">
        <w:rPr>
          <w:rFonts w:hint="eastAsia"/>
        </w:rPr>
        <w:t>FSC</w:t>
      </w:r>
      <w:r w:rsidR="00311C0F">
        <w:rPr>
          <w:rFonts w:hint="eastAsia"/>
        </w:rPr>
        <w:t>也将提供培训和其他资讯服务，普及可持续林业相关的知识和最佳实践。</w:t>
      </w:r>
      <w:r w:rsidR="00311C0F">
        <w:br/>
      </w:r>
      <w:r w:rsidR="00E02480">
        <w:rPr>
          <w:rFonts w:hint="eastAsia"/>
          <w:color w:val="FF0000"/>
        </w:rPr>
        <w:t xml:space="preserve">    </w:t>
      </w:r>
      <w:r w:rsidR="00311C0F" w:rsidRPr="00373F05">
        <w:rPr>
          <w:rFonts w:hint="eastAsia"/>
          <w:color w:val="FF0000"/>
        </w:rPr>
        <w:t>问题：是否还有其他切实可行的、降低认证相关费用的方法？</w:t>
      </w:r>
      <w:r w:rsidR="00C259F5" w:rsidRPr="00373F05">
        <w:rPr>
          <w:rFonts w:hint="eastAsia"/>
          <w:color w:val="FF0000"/>
        </w:rPr>
        <w:t>营林机构能否</w:t>
      </w:r>
      <w:r w:rsidR="00311C0F" w:rsidRPr="00373F05">
        <w:rPr>
          <w:rFonts w:hint="eastAsia"/>
          <w:color w:val="FF0000"/>
        </w:rPr>
        <w:t>帮助标准制定小组了解</w:t>
      </w:r>
      <w:r w:rsidR="00C259F5" w:rsidRPr="00373F05">
        <w:rPr>
          <w:rFonts w:hint="eastAsia"/>
          <w:color w:val="FF0000"/>
        </w:rPr>
        <w:t>达到</w:t>
      </w:r>
      <w:r w:rsidR="00311C0F" w:rsidRPr="00373F05">
        <w:rPr>
          <w:rFonts w:hint="eastAsia"/>
          <w:color w:val="FF0000"/>
        </w:rPr>
        <w:t>FSC</w:t>
      </w:r>
      <w:r w:rsidR="00311C0F" w:rsidRPr="00373F05">
        <w:rPr>
          <w:rFonts w:hint="eastAsia"/>
          <w:color w:val="FF0000"/>
        </w:rPr>
        <w:t>标准</w:t>
      </w:r>
      <w:r w:rsidR="00C259F5" w:rsidRPr="00373F05">
        <w:rPr>
          <w:rFonts w:hint="eastAsia"/>
          <w:color w:val="FF0000"/>
        </w:rPr>
        <w:t>所需</w:t>
      </w:r>
      <w:r w:rsidR="00311C0F" w:rsidRPr="00373F05">
        <w:rPr>
          <w:rFonts w:hint="eastAsia"/>
          <w:color w:val="FF0000"/>
        </w:rPr>
        <w:t>的成本</w:t>
      </w:r>
      <w:r w:rsidR="00C259F5" w:rsidRPr="00373F05">
        <w:rPr>
          <w:rFonts w:hint="eastAsia"/>
          <w:color w:val="FF0000"/>
        </w:rPr>
        <w:t>？</w:t>
      </w:r>
      <w:r w:rsidR="00311C0F">
        <w:br/>
      </w:r>
    </w:p>
    <w:p w:rsidR="00B501F1" w:rsidRDefault="008A06BA" w:rsidP="00B32A6C">
      <w:pPr>
        <w:pStyle w:val="a5"/>
        <w:numPr>
          <w:ilvl w:val="0"/>
          <w:numId w:val="1"/>
        </w:numPr>
        <w:tabs>
          <w:tab w:val="left" w:pos="567"/>
        </w:tabs>
        <w:spacing w:line="360" w:lineRule="auto"/>
        <w:ind w:left="142" w:firstLineChars="0" w:firstLine="0"/>
      </w:pPr>
      <w:r w:rsidRPr="00B32A6C">
        <w:rPr>
          <w:rFonts w:hint="eastAsia"/>
          <w:b/>
          <w:sz w:val="28"/>
          <w:szCs w:val="28"/>
        </w:rPr>
        <w:lastRenderedPageBreak/>
        <w:t>认证质量</w:t>
      </w:r>
      <w:r w:rsidR="00A41914">
        <w:br/>
      </w:r>
      <w:r w:rsidR="00B32A6C">
        <w:rPr>
          <w:rFonts w:hint="eastAsia"/>
        </w:rPr>
        <w:t xml:space="preserve">    </w:t>
      </w:r>
      <w:r w:rsidR="00C259F5">
        <w:rPr>
          <w:rFonts w:hint="eastAsia"/>
        </w:rPr>
        <w:t>FSC</w:t>
      </w:r>
      <w:r w:rsidR="00C259F5">
        <w:rPr>
          <w:rFonts w:hint="eastAsia"/>
        </w:rPr>
        <w:t>对认证质量的控制首先是通过</w:t>
      </w:r>
      <w:r w:rsidR="00C259F5">
        <w:rPr>
          <w:rFonts w:hint="eastAsia"/>
        </w:rPr>
        <w:t>ASI</w:t>
      </w:r>
      <w:r w:rsidR="00C259F5">
        <w:rPr>
          <w:rFonts w:hint="eastAsia"/>
        </w:rPr>
        <w:t>（国际认可服务公司）对认证机构的审核，以及认证机构对持证机构的审核实现的。</w:t>
      </w:r>
      <w:r w:rsidR="009640CF">
        <w:rPr>
          <w:rFonts w:hint="eastAsia"/>
          <w:sz w:val="20"/>
          <w:szCs w:val="20"/>
        </w:rPr>
        <w:t>此外，</w:t>
      </w:r>
      <w:r w:rsidR="00C259F5">
        <w:rPr>
          <w:rFonts w:hint="eastAsia"/>
        </w:rPr>
        <w:t>在认证的各个环节</w:t>
      </w:r>
      <w:r w:rsidR="00E05234">
        <w:rPr>
          <w:rFonts w:hint="eastAsia"/>
        </w:rPr>
        <w:t>，利益相关方的参与、审核报告的公开和经营方案的公示都有利于认证质量的控制。</w:t>
      </w:r>
      <w:r w:rsidR="00E05234">
        <w:br/>
      </w:r>
      <w:r w:rsidR="004F5D0B">
        <w:rPr>
          <w:rFonts w:hint="eastAsia"/>
        </w:rPr>
        <w:t>FSC</w:t>
      </w:r>
      <w:r w:rsidR="004F5D0B">
        <w:rPr>
          <w:rFonts w:hint="eastAsia"/>
        </w:rPr>
        <w:t>将在中文网站上公告进入主审核程序的营林单位信息</w:t>
      </w:r>
      <w:r w:rsidR="00F87D0E">
        <w:rPr>
          <w:rFonts w:hint="eastAsia"/>
        </w:rPr>
        <w:t>。在</w:t>
      </w:r>
      <w:r w:rsidR="00F87D0E">
        <w:rPr>
          <w:rFonts w:hint="eastAsia"/>
        </w:rPr>
        <w:t>FSC</w:t>
      </w:r>
      <w:r w:rsidR="00F87D0E">
        <w:rPr>
          <w:rFonts w:hint="eastAsia"/>
        </w:rPr>
        <w:t>证书数据库中，可以查询到获证机构的审核报告。</w:t>
      </w:r>
      <w:r w:rsidR="00F87D0E">
        <w:rPr>
          <w:rFonts w:hint="eastAsia"/>
        </w:rPr>
        <w:t>FSC</w:t>
      </w:r>
      <w:r w:rsidR="00F87D0E">
        <w:rPr>
          <w:rFonts w:hint="eastAsia"/>
        </w:rPr>
        <w:t>还将登载获证机构公示的经营方案。</w:t>
      </w:r>
    </w:p>
    <w:p w:rsidR="00F87D0E" w:rsidRPr="00F87D0E" w:rsidRDefault="00F87D0E" w:rsidP="00B32A6C">
      <w:pPr>
        <w:pStyle w:val="a5"/>
        <w:tabs>
          <w:tab w:val="left" w:pos="851"/>
        </w:tabs>
        <w:spacing w:line="360" w:lineRule="auto"/>
        <w:ind w:left="142"/>
        <w:rPr>
          <w:color w:val="FF0000"/>
        </w:rPr>
      </w:pPr>
      <w:r w:rsidRPr="00F87D0E">
        <w:rPr>
          <w:rFonts w:hint="eastAsia"/>
          <w:color w:val="FF0000"/>
        </w:rPr>
        <w:t>问题：是否还有其他切实可行的方法，让利益相关</w:t>
      </w:r>
      <w:proofErr w:type="gramStart"/>
      <w:r w:rsidRPr="00F87D0E">
        <w:rPr>
          <w:rFonts w:hint="eastAsia"/>
          <w:color w:val="FF0000"/>
        </w:rPr>
        <w:t>方更多</w:t>
      </w:r>
      <w:proofErr w:type="gramEnd"/>
      <w:r w:rsidRPr="00F87D0E">
        <w:rPr>
          <w:rFonts w:hint="eastAsia"/>
          <w:color w:val="FF0000"/>
        </w:rPr>
        <w:t>地了解营林单位的森林经营方案、执行情况和监督评估结果，同时能够很好地保护营林单位的商业秘密和其他</w:t>
      </w:r>
      <w:r>
        <w:rPr>
          <w:rFonts w:hint="eastAsia"/>
          <w:color w:val="FF0000"/>
        </w:rPr>
        <w:t>不宜公开的信息？</w:t>
      </w:r>
    </w:p>
    <w:sectPr w:rsidR="00F87D0E" w:rsidRPr="00F87D0E" w:rsidSect="000805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8B" w:rsidRDefault="0083528B" w:rsidP="00646DC1">
      <w:r>
        <w:separator/>
      </w:r>
    </w:p>
  </w:endnote>
  <w:endnote w:type="continuationSeparator" w:id="0">
    <w:p w:rsidR="0083528B" w:rsidRDefault="0083528B" w:rsidP="0064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8B" w:rsidRDefault="0083528B" w:rsidP="00646DC1">
      <w:r>
        <w:separator/>
      </w:r>
    </w:p>
  </w:footnote>
  <w:footnote w:type="continuationSeparator" w:id="0">
    <w:p w:rsidR="0083528B" w:rsidRDefault="0083528B" w:rsidP="00646DC1">
      <w:r>
        <w:continuationSeparator/>
      </w:r>
    </w:p>
  </w:footnote>
  <w:footnote w:id="1">
    <w:p w:rsidR="00A616D4" w:rsidRPr="00A616D4" w:rsidRDefault="00A616D4">
      <w:pPr>
        <w:pStyle w:val="a6"/>
      </w:pPr>
      <w:r>
        <w:rPr>
          <w:rStyle w:val="a7"/>
        </w:rPr>
        <w:footnoteRef/>
      </w:r>
      <w:r w:rsidRPr="00A616D4">
        <w:rPr>
          <w:rFonts w:hint="eastAsia"/>
        </w:rPr>
        <w:t>传统权利：由经常重复和长期发生的习惯性行为或习俗而得到的权利。由于重复发生和长期默许，这种权利在某一地理或社会单元中获得了法律效力。</w:t>
      </w:r>
    </w:p>
  </w:footnote>
  <w:footnote w:id="2">
    <w:p w:rsidR="00F829E2" w:rsidRPr="00F829E2" w:rsidRDefault="00F829E2" w:rsidP="00F829E2">
      <w:pPr>
        <w:pStyle w:val="a6"/>
      </w:pPr>
      <w:r w:rsidRPr="00F829E2">
        <w:rPr>
          <w:vertAlign w:val="superscript"/>
        </w:rPr>
        <w:footnoteRef/>
      </w:r>
      <w:r w:rsidRPr="00F829E2">
        <w:rPr>
          <w:rFonts w:hint="eastAsia"/>
        </w:rPr>
        <w:t>原住民：可被判定为如下情况或具有如下特点的人和团体：</w:t>
      </w:r>
    </w:p>
    <w:p w:rsidR="00F829E2" w:rsidRPr="00F829E2" w:rsidRDefault="00F829E2" w:rsidP="00F829E2">
      <w:pPr>
        <w:pStyle w:val="a6"/>
        <w:numPr>
          <w:ilvl w:val="0"/>
          <w:numId w:val="3"/>
        </w:numPr>
      </w:pPr>
      <w:r w:rsidRPr="00F829E2">
        <w:rPr>
          <w:rFonts w:hint="eastAsia"/>
        </w:rPr>
        <w:t>关键的特征或标准是个人自我认同为原住民，并被社区接纳为其成员</w:t>
      </w:r>
    </w:p>
    <w:p w:rsidR="00F829E2" w:rsidRPr="00F829E2" w:rsidRDefault="00F829E2" w:rsidP="00F829E2">
      <w:pPr>
        <w:pStyle w:val="a6"/>
        <w:numPr>
          <w:ilvl w:val="0"/>
          <w:numId w:val="3"/>
        </w:numPr>
      </w:pPr>
      <w:r w:rsidRPr="00F829E2">
        <w:rPr>
          <w:rFonts w:hint="eastAsia"/>
        </w:rPr>
        <w:t>在他人殖民或定居之前就形成的社会的历史绵延</w:t>
      </w:r>
    </w:p>
    <w:p w:rsidR="00F829E2" w:rsidRPr="00F829E2" w:rsidRDefault="00F829E2" w:rsidP="00F829E2">
      <w:pPr>
        <w:pStyle w:val="a6"/>
        <w:numPr>
          <w:ilvl w:val="0"/>
          <w:numId w:val="3"/>
        </w:numPr>
      </w:pPr>
      <w:r w:rsidRPr="00F829E2">
        <w:rPr>
          <w:rFonts w:hint="eastAsia"/>
        </w:rPr>
        <w:t>与领地和周围的自然资源具有密切联系</w:t>
      </w:r>
    </w:p>
    <w:p w:rsidR="00F829E2" w:rsidRPr="00F829E2" w:rsidRDefault="00F829E2" w:rsidP="00F829E2">
      <w:pPr>
        <w:pStyle w:val="a6"/>
        <w:numPr>
          <w:ilvl w:val="0"/>
          <w:numId w:val="3"/>
        </w:numPr>
      </w:pPr>
      <w:r w:rsidRPr="00F829E2">
        <w:rPr>
          <w:rFonts w:hint="eastAsia"/>
        </w:rPr>
        <w:t>殊异的社会、经济或政治制度</w:t>
      </w:r>
    </w:p>
    <w:p w:rsidR="00F829E2" w:rsidRPr="00F829E2" w:rsidRDefault="00F829E2" w:rsidP="00F829E2">
      <w:pPr>
        <w:pStyle w:val="a6"/>
        <w:numPr>
          <w:ilvl w:val="0"/>
          <w:numId w:val="3"/>
        </w:numPr>
      </w:pPr>
      <w:r w:rsidRPr="00F829E2">
        <w:rPr>
          <w:rFonts w:hint="eastAsia"/>
        </w:rPr>
        <w:t>殊异的语言、文化和信仰</w:t>
      </w:r>
    </w:p>
    <w:p w:rsidR="00F829E2" w:rsidRPr="00F829E2" w:rsidRDefault="00F829E2" w:rsidP="00F829E2">
      <w:pPr>
        <w:pStyle w:val="a6"/>
        <w:numPr>
          <w:ilvl w:val="0"/>
          <w:numId w:val="3"/>
        </w:numPr>
      </w:pPr>
      <w:r w:rsidRPr="00F829E2">
        <w:rPr>
          <w:rFonts w:hint="eastAsia"/>
        </w:rPr>
        <w:t>社会中的非主流群体</w:t>
      </w:r>
    </w:p>
    <w:p w:rsidR="00F829E2" w:rsidRPr="00F829E2" w:rsidRDefault="00F829E2" w:rsidP="00F829E2">
      <w:pPr>
        <w:pStyle w:val="a6"/>
        <w:numPr>
          <w:ilvl w:val="0"/>
          <w:numId w:val="3"/>
        </w:numPr>
      </w:pPr>
      <w:r w:rsidRPr="00F829E2">
        <w:rPr>
          <w:rFonts w:hint="eastAsia"/>
        </w:rPr>
        <w:t>决定保持和再现其祖先的环境，以及作为殊异民族和社群的体系。</w:t>
      </w:r>
    </w:p>
    <w:p w:rsidR="00F829E2" w:rsidRPr="00F829E2" w:rsidRDefault="00F829E2" w:rsidP="00F829E2">
      <w:pPr>
        <w:pStyle w:val="a6"/>
      </w:pPr>
      <w:r w:rsidRPr="00F829E2">
        <w:rPr>
          <w:rFonts w:hint="eastAsia"/>
        </w:rPr>
        <w:t>（来源：改编自联合国原住民常设论坛，宣传资料</w:t>
      </w:r>
      <w:r w:rsidRPr="00F829E2">
        <w:rPr>
          <w:rFonts w:hint="eastAsia"/>
        </w:rPr>
        <w:t xml:space="preserve"> </w:t>
      </w:r>
      <w:r w:rsidRPr="00F829E2">
        <w:rPr>
          <w:rFonts w:hint="eastAsia"/>
        </w:rPr>
        <w:t>“谁是原住民”，</w:t>
      </w:r>
      <w:r w:rsidRPr="00F829E2">
        <w:rPr>
          <w:rFonts w:hint="eastAsia"/>
        </w:rPr>
        <w:t>2007</w:t>
      </w:r>
      <w:r w:rsidRPr="00F829E2">
        <w:rPr>
          <w:rFonts w:hint="eastAsia"/>
        </w:rPr>
        <w:t>年</w:t>
      </w:r>
      <w:r w:rsidRPr="00F829E2">
        <w:rPr>
          <w:rFonts w:hint="eastAsia"/>
        </w:rPr>
        <w:t>10</w:t>
      </w:r>
      <w:r w:rsidRPr="00F829E2">
        <w:rPr>
          <w:rFonts w:hint="eastAsia"/>
        </w:rPr>
        <w:t>月；联合国发展集团，“关于原住民的问题指南”，联合国</w:t>
      </w:r>
      <w:r w:rsidRPr="00F829E2">
        <w:rPr>
          <w:rFonts w:hint="eastAsia"/>
        </w:rPr>
        <w:t>2009</w:t>
      </w:r>
      <w:r w:rsidRPr="00F829E2">
        <w:rPr>
          <w:rFonts w:hint="eastAsia"/>
        </w:rPr>
        <w:t>年，“联合国原住民权利宣言”，</w:t>
      </w:r>
      <w:r w:rsidRPr="00F829E2">
        <w:rPr>
          <w:rFonts w:hint="eastAsia"/>
        </w:rPr>
        <w:t xml:space="preserve"> 2007</w:t>
      </w:r>
      <w:r w:rsidRPr="00F829E2">
        <w:rPr>
          <w:rFonts w:hint="eastAsia"/>
        </w:rPr>
        <w:t>年</w:t>
      </w:r>
      <w:r w:rsidRPr="00F829E2">
        <w:rPr>
          <w:rFonts w:hint="eastAsia"/>
        </w:rPr>
        <w:t>9</w:t>
      </w:r>
      <w:r w:rsidRPr="00F829E2">
        <w:rPr>
          <w:rFonts w:hint="eastAsia"/>
        </w:rPr>
        <w:t>月</w:t>
      </w:r>
      <w:r w:rsidRPr="00F829E2">
        <w:rPr>
          <w:rFonts w:hint="eastAsia"/>
        </w:rPr>
        <w:t>13</w:t>
      </w:r>
      <w:r w:rsidRPr="00F829E2">
        <w:rPr>
          <w:rFonts w:hint="eastAsia"/>
        </w:rPr>
        <w:t>日）。</w:t>
      </w:r>
    </w:p>
    <w:p w:rsidR="00F829E2" w:rsidRPr="00F829E2" w:rsidRDefault="00F829E2">
      <w:pPr>
        <w:pStyle w:val="a6"/>
      </w:pPr>
    </w:p>
  </w:footnote>
  <w:footnote w:id="3">
    <w:p w:rsidR="00373F05" w:rsidRDefault="00373F05" w:rsidP="00373F05">
      <w:pPr>
        <w:pStyle w:val="a6"/>
      </w:pPr>
      <w:r w:rsidRPr="00CF19FE">
        <w:footnoteRef/>
      </w:r>
      <w:r>
        <w:t xml:space="preserve"> </w:t>
      </w:r>
      <w:r>
        <w:rPr>
          <w:rFonts w:hint="eastAsia"/>
        </w:rPr>
        <w:t>ILO</w:t>
      </w:r>
      <w:r>
        <w:rPr>
          <w:rFonts w:hint="eastAsia"/>
        </w:rPr>
        <w:t>的八项核心公约及要点：</w:t>
      </w:r>
    </w:p>
    <w:p w:rsidR="00373F05" w:rsidRDefault="002723CA" w:rsidP="00373F05">
      <w:pPr>
        <w:pStyle w:val="a6"/>
      </w:pPr>
      <w:r>
        <w:rPr>
          <w:rFonts w:hint="eastAsia"/>
        </w:rPr>
        <w:t>《</w:t>
      </w:r>
      <w:hyperlink r:id="rId1" w:history="1">
        <w:r w:rsidR="00373F05" w:rsidRPr="00D23041">
          <w:rPr>
            <w:rFonts w:hint="eastAsia"/>
          </w:rPr>
          <w:t>强迫劳动公约</w:t>
        </w:r>
        <w:r>
          <w:rPr>
            <w:rFonts w:hint="eastAsia"/>
          </w:rPr>
          <w:t>》</w:t>
        </w:r>
        <w:r w:rsidR="00373F05" w:rsidRPr="00D23041">
          <w:rPr>
            <w:rFonts w:hint="eastAsia"/>
          </w:rPr>
          <w:t>，</w:t>
        </w:r>
        <w:r w:rsidR="00373F05" w:rsidRPr="00D23041">
          <w:rPr>
            <w:rFonts w:hint="eastAsia"/>
          </w:rPr>
          <w:t>1930</w:t>
        </w:r>
        <w:r w:rsidR="00373F05" w:rsidRPr="00D23041">
          <w:rPr>
            <w:rFonts w:hint="eastAsia"/>
          </w:rPr>
          <w:t>年（</w:t>
        </w:r>
        <w:r w:rsidR="00373F05" w:rsidRPr="00D23041">
          <w:rPr>
            <w:rFonts w:hint="eastAsia"/>
          </w:rPr>
          <w:t>29</w:t>
        </w:r>
        <w:r w:rsidR="00373F05" w:rsidRPr="00D23041">
          <w:rPr>
            <w:rFonts w:hint="eastAsia"/>
          </w:rPr>
          <w:t>号公约）</w:t>
        </w:r>
      </w:hyperlink>
      <w:r>
        <w:rPr>
          <w:rFonts w:hint="eastAsia"/>
        </w:rPr>
        <w:t>：签约国的主管当局不能以任何惩罚形式来</w:t>
      </w:r>
      <w:r w:rsidR="00373F05">
        <w:rPr>
          <w:rFonts w:hint="eastAsia"/>
        </w:rPr>
        <w:t>强迫任何人从事非自愿的一切劳动或服务。</w:t>
      </w:r>
    </w:p>
    <w:p w:rsidR="00373F05" w:rsidRDefault="002723CA" w:rsidP="00373F05">
      <w:pPr>
        <w:pStyle w:val="a6"/>
      </w:pPr>
      <w:r>
        <w:rPr>
          <w:rFonts w:hint="eastAsia"/>
        </w:rPr>
        <w:t>《</w:t>
      </w:r>
      <w:r w:rsidR="00373F05" w:rsidRPr="007B18B9">
        <w:rPr>
          <w:rFonts w:hint="eastAsia"/>
        </w:rPr>
        <w:t>结社自由和保护组织权利公约</w:t>
      </w:r>
      <w:r>
        <w:rPr>
          <w:rFonts w:hint="eastAsia"/>
        </w:rPr>
        <w:t>》</w:t>
      </w:r>
      <w:r w:rsidR="00373F05">
        <w:rPr>
          <w:rFonts w:hint="eastAsia"/>
        </w:rPr>
        <w:t>，</w:t>
      </w:r>
      <w:r w:rsidR="00373F05">
        <w:rPr>
          <w:rFonts w:hint="eastAsia"/>
        </w:rPr>
        <w:t>1948</w:t>
      </w:r>
      <w:r w:rsidR="00373F05">
        <w:rPr>
          <w:rFonts w:hint="eastAsia"/>
        </w:rPr>
        <w:t>年（</w:t>
      </w:r>
      <w:r w:rsidR="00373F05">
        <w:rPr>
          <w:rFonts w:hint="eastAsia"/>
        </w:rPr>
        <w:t>87</w:t>
      </w:r>
      <w:r w:rsidR="00373F05">
        <w:rPr>
          <w:rFonts w:hint="eastAsia"/>
        </w:rPr>
        <w:t>号公约）：工人和雇主应毫无区别地有权</w:t>
      </w:r>
      <w:proofErr w:type="gramStart"/>
      <w:r w:rsidR="00373F05">
        <w:rPr>
          <w:rFonts w:hint="eastAsia"/>
        </w:rPr>
        <w:t>不</w:t>
      </w:r>
      <w:proofErr w:type="gramEnd"/>
      <w:r w:rsidR="00373F05">
        <w:rPr>
          <w:rFonts w:hint="eastAsia"/>
        </w:rPr>
        <w:t>经事先批准建立和参加他们自己选择的组织，其唯一条件是遵守</w:t>
      </w:r>
      <w:r>
        <w:rPr>
          <w:rFonts w:hint="eastAsia"/>
        </w:rPr>
        <w:t>该</w:t>
      </w:r>
      <w:r w:rsidR="00373F05">
        <w:rPr>
          <w:rFonts w:hint="eastAsia"/>
        </w:rPr>
        <w:t>组织</w:t>
      </w:r>
      <w:r>
        <w:rPr>
          <w:rFonts w:hint="eastAsia"/>
        </w:rPr>
        <w:t>适用</w:t>
      </w:r>
      <w:r w:rsidR="00373F05">
        <w:rPr>
          <w:rFonts w:hint="eastAsia"/>
        </w:rPr>
        <w:t>的</w:t>
      </w:r>
      <w:r>
        <w:rPr>
          <w:rFonts w:hint="eastAsia"/>
        </w:rPr>
        <w:t>规定</w:t>
      </w:r>
      <w:r w:rsidR="00373F05">
        <w:rPr>
          <w:rFonts w:hint="eastAsia"/>
        </w:rPr>
        <w:t>。</w:t>
      </w:r>
    </w:p>
    <w:p w:rsidR="00373F05" w:rsidRPr="00D23041" w:rsidRDefault="002723CA" w:rsidP="00373F05">
      <w:pPr>
        <w:pStyle w:val="a6"/>
      </w:pPr>
      <w:r>
        <w:rPr>
          <w:rFonts w:hint="eastAsia"/>
        </w:rPr>
        <w:t>《</w:t>
      </w:r>
      <w:r w:rsidR="00373F05" w:rsidRPr="007B18B9">
        <w:rPr>
          <w:rFonts w:hint="eastAsia"/>
        </w:rPr>
        <w:t>组织权与集体谈判权公约</w:t>
      </w:r>
      <w:r>
        <w:rPr>
          <w:rFonts w:hint="eastAsia"/>
        </w:rPr>
        <w:t>》</w:t>
      </w:r>
      <w:r w:rsidR="00373F05">
        <w:rPr>
          <w:rFonts w:hint="eastAsia"/>
        </w:rPr>
        <w:t>，</w:t>
      </w:r>
      <w:r w:rsidR="00373F05">
        <w:rPr>
          <w:rFonts w:hint="eastAsia"/>
        </w:rPr>
        <w:t>1949</w:t>
      </w:r>
      <w:r w:rsidR="00373F05">
        <w:rPr>
          <w:rFonts w:hint="eastAsia"/>
        </w:rPr>
        <w:t>年（</w:t>
      </w:r>
      <w:r w:rsidR="00373F05">
        <w:rPr>
          <w:rFonts w:hint="eastAsia"/>
        </w:rPr>
        <w:t>98</w:t>
      </w:r>
      <w:r>
        <w:rPr>
          <w:rFonts w:hint="eastAsia"/>
        </w:rPr>
        <w:t>号公约）：</w:t>
      </w:r>
      <w:r w:rsidR="00354181" w:rsidRPr="00354181">
        <w:rPr>
          <w:rFonts w:hint="eastAsia"/>
        </w:rPr>
        <w:t>必要时应采取符合国情的措施，鼓励和推动在雇主或雇主组织同工人组织之间最广泛地发展与使用集体协议的自愿程序，以便通过这种方式确定就业条款和条件</w:t>
      </w:r>
      <w:r w:rsidR="00373F05">
        <w:rPr>
          <w:rFonts w:hint="eastAsia"/>
        </w:rPr>
        <w:t>。</w:t>
      </w:r>
    </w:p>
    <w:p w:rsidR="00373F05" w:rsidRPr="00D23041" w:rsidRDefault="002723CA" w:rsidP="00373F05">
      <w:pPr>
        <w:pStyle w:val="a6"/>
      </w:pPr>
      <w:r>
        <w:rPr>
          <w:rFonts w:hint="eastAsia"/>
        </w:rPr>
        <w:t>《</w:t>
      </w:r>
      <w:hyperlink r:id="rId2" w:history="1">
        <w:r w:rsidR="00373F05" w:rsidRPr="00D23041">
          <w:rPr>
            <w:rFonts w:hint="eastAsia"/>
          </w:rPr>
          <w:t>同工同酬公约</w:t>
        </w:r>
        <w:r>
          <w:rPr>
            <w:rFonts w:hint="eastAsia"/>
          </w:rPr>
          <w:t>》</w:t>
        </w:r>
        <w:r w:rsidR="00373F05" w:rsidRPr="00D23041">
          <w:rPr>
            <w:rFonts w:hint="eastAsia"/>
          </w:rPr>
          <w:t>，</w:t>
        </w:r>
        <w:r w:rsidR="00373F05" w:rsidRPr="00D23041">
          <w:rPr>
            <w:rFonts w:hint="eastAsia"/>
          </w:rPr>
          <w:t>1951</w:t>
        </w:r>
        <w:r w:rsidR="00373F05" w:rsidRPr="00D23041">
          <w:rPr>
            <w:rFonts w:hint="eastAsia"/>
          </w:rPr>
          <w:t>年（</w:t>
        </w:r>
        <w:r w:rsidR="00373F05" w:rsidRPr="00D23041">
          <w:rPr>
            <w:rFonts w:hint="eastAsia"/>
          </w:rPr>
          <w:t>100</w:t>
        </w:r>
        <w:r w:rsidR="00373F05" w:rsidRPr="00D23041">
          <w:rPr>
            <w:rFonts w:hint="eastAsia"/>
          </w:rPr>
          <w:t>号公约）</w:t>
        </w:r>
      </w:hyperlink>
      <w:r w:rsidR="00373F05">
        <w:rPr>
          <w:rFonts w:hint="eastAsia"/>
        </w:rPr>
        <w:t>：对男女工人同等价值的工作付予同等报酬。</w:t>
      </w:r>
    </w:p>
    <w:p w:rsidR="00373F05" w:rsidRPr="00D23041" w:rsidRDefault="002723CA" w:rsidP="00373F05">
      <w:pPr>
        <w:pStyle w:val="a6"/>
      </w:pPr>
      <w:r>
        <w:rPr>
          <w:rFonts w:hint="eastAsia"/>
        </w:rPr>
        <w:t>《</w:t>
      </w:r>
      <w:hyperlink r:id="rId3" w:history="1">
        <w:r w:rsidR="00373F05" w:rsidRPr="00D23041">
          <w:rPr>
            <w:rFonts w:hint="eastAsia"/>
          </w:rPr>
          <w:t>废除强迫劳动公约</w:t>
        </w:r>
        <w:r>
          <w:rPr>
            <w:rFonts w:hint="eastAsia"/>
          </w:rPr>
          <w:t>》</w:t>
        </w:r>
        <w:r w:rsidR="00373F05" w:rsidRPr="00D23041">
          <w:rPr>
            <w:rFonts w:hint="eastAsia"/>
          </w:rPr>
          <w:t>，</w:t>
        </w:r>
        <w:r w:rsidR="00373F05" w:rsidRPr="00D23041">
          <w:rPr>
            <w:rFonts w:hint="eastAsia"/>
          </w:rPr>
          <w:t>1957</w:t>
        </w:r>
        <w:r w:rsidR="00373F05" w:rsidRPr="00D23041">
          <w:rPr>
            <w:rFonts w:hint="eastAsia"/>
          </w:rPr>
          <w:t>年（</w:t>
        </w:r>
        <w:r w:rsidR="00373F05" w:rsidRPr="00D23041">
          <w:rPr>
            <w:rFonts w:hint="eastAsia"/>
          </w:rPr>
          <w:t>105</w:t>
        </w:r>
        <w:r w:rsidR="00373F05" w:rsidRPr="00D23041">
          <w:rPr>
            <w:rFonts w:hint="eastAsia"/>
          </w:rPr>
          <w:t>号公约）</w:t>
        </w:r>
      </w:hyperlink>
      <w:r w:rsidR="00373F05">
        <w:rPr>
          <w:rFonts w:hint="eastAsia"/>
        </w:rPr>
        <w:t>：签署国承诺禁止强迫或强制劳动，并不以任何形式适用强迫或强制劳动。</w:t>
      </w:r>
    </w:p>
    <w:p w:rsidR="00373F05" w:rsidRPr="00D23041" w:rsidRDefault="002723CA" w:rsidP="00373F05">
      <w:pPr>
        <w:pStyle w:val="a6"/>
      </w:pPr>
      <w:r>
        <w:rPr>
          <w:rFonts w:hint="eastAsia"/>
        </w:rPr>
        <w:t>《</w:t>
      </w:r>
      <w:hyperlink r:id="rId4" w:history="1">
        <w:r w:rsidR="00373F05" w:rsidRPr="00D23041">
          <w:rPr>
            <w:rFonts w:hint="eastAsia"/>
          </w:rPr>
          <w:t>歧视（就业与职业）公约</w:t>
        </w:r>
        <w:r>
          <w:rPr>
            <w:rFonts w:hint="eastAsia"/>
          </w:rPr>
          <w:t>》</w:t>
        </w:r>
        <w:r w:rsidR="00373F05" w:rsidRPr="00D23041">
          <w:rPr>
            <w:rFonts w:hint="eastAsia"/>
          </w:rPr>
          <w:t>，</w:t>
        </w:r>
        <w:r w:rsidR="00373F05" w:rsidRPr="00D23041">
          <w:rPr>
            <w:rFonts w:hint="eastAsia"/>
          </w:rPr>
          <w:t>1958</w:t>
        </w:r>
        <w:r w:rsidR="00373F05" w:rsidRPr="00D23041">
          <w:rPr>
            <w:rFonts w:hint="eastAsia"/>
          </w:rPr>
          <w:t>年（</w:t>
        </w:r>
        <w:r w:rsidR="00373F05" w:rsidRPr="00D23041">
          <w:rPr>
            <w:rFonts w:hint="eastAsia"/>
          </w:rPr>
          <w:t>111</w:t>
        </w:r>
        <w:r w:rsidR="00373F05" w:rsidRPr="00D23041">
          <w:rPr>
            <w:rFonts w:hint="eastAsia"/>
          </w:rPr>
          <w:t>号公约）</w:t>
        </w:r>
      </w:hyperlink>
      <w:r w:rsidR="00373F05">
        <w:rPr>
          <w:rFonts w:hint="eastAsia"/>
        </w:rPr>
        <w:t>：签署国要承诺宣布和遵守一项旨在以符合国家条件和惯例的方法促进就业与职业机会均等和待遇平等的国家政策，以消除歧视。</w:t>
      </w:r>
    </w:p>
    <w:p w:rsidR="00373F05" w:rsidRPr="00D23041" w:rsidRDefault="002723CA" w:rsidP="00373F05">
      <w:pPr>
        <w:pStyle w:val="a6"/>
      </w:pPr>
      <w:r>
        <w:rPr>
          <w:rFonts w:hint="eastAsia"/>
        </w:rPr>
        <w:t>《</w:t>
      </w:r>
      <w:hyperlink r:id="rId5" w:history="1">
        <w:r w:rsidR="00373F05" w:rsidRPr="00D23041">
          <w:rPr>
            <w:rFonts w:hint="eastAsia"/>
          </w:rPr>
          <w:t>最低就业年龄公约</w:t>
        </w:r>
        <w:r>
          <w:rPr>
            <w:rFonts w:hint="eastAsia"/>
          </w:rPr>
          <w:t>》</w:t>
        </w:r>
        <w:r w:rsidR="00373F05" w:rsidRPr="00D23041">
          <w:rPr>
            <w:rFonts w:hint="eastAsia"/>
          </w:rPr>
          <w:t>，</w:t>
        </w:r>
        <w:r w:rsidR="00373F05" w:rsidRPr="00D23041">
          <w:rPr>
            <w:rFonts w:hint="eastAsia"/>
          </w:rPr>
          <w:t>1973</w:t>
        </w:r>
        <w:r w:rsidR="00373F05" w:rsidRPr="00D23041">
          <w:rPr>
            <w:rFonts w:hint="eastAsia"/>
          </w:rPr>
          <w:t>年（</w:t>
        </w:r>
        <w:r w:rsidR="00373F05" w:rsidRPr="00D23041">
          <w:rPr>
            <w:rFonts w:hint="eastAsia"/>
          </w:rPr>
          <w:t>138</w:t>
        </w:r>
        <w:r w:rsidR="00373F05" w:rsidRPr="00D23041">
          <w:rPr>
            <w:rFonts w:hint="eastAsia"/>
          </w:rPr>
          <w:t>号公约）</w:t>
        </w:r>
      </w:hyperlink>
      <w:r w:rsidR="00373F05">
        <w:rPr>
          <w:rFonts w:hint="eastAsia"/>
        </w:rPr>
        <w:t>：签约国应在附于其批准书的声明书中，详细说明准予在其领土内</w:t>
      </w:r>
      <w:r>
        <w:rPr>
          <w:rFonts w:hint="eastAsia"/>
        </w:rPr>
        <w:t>以及</w:t>
      </w:r>
      <w:r w:rsidR="00373F05">
        <w:rPr>
          <w:rFonts w:hint="eastAsia"/>
        </w:rPr>
        <w:t>在其领土注册的运输工具上就业或工作的最低年龄。最低年龄应不低于完成义务教育的年龄，并在任何情况下不得低于</w:t>
      </w:r>
      <w:r w:rsidR="00373F05">
        <w:rPr>
          <w:rFonts w:hint="eastAsia"/>
        </w:rPr>
        <w:t>15</w:t>
      </w:r>
      <w:r w:rsidR="00373F05">
        <w:rPr>
          <w:rFonts w:hint="eastAsia"/>
        </w:rPr>
        <w:t>岁。</w:t>
      </w:r>
    </w:p>
    <w:p w:rsidR="00373F05" w:rsidRDefault="002723CA" w:rsidP="00373F05">
      <w:pPr>
        <w:pStyle w:val="a6"/>
      </w:pPr>
      <w:r>
        <w:rPr>
          <w:rFonts w:hint="eastAsia"/>
        </w:rPr>
        <w:t>《</w:t>
      </w:r>
      <w:hyperlink r:id="rId6" w:history="1">
        <w:r w:rsidR="00373F05" w:rsidRPr="00D23041">
          <w:rPr>
            <w:rFonts w:hint="eastAsia"/>
          </w:rPr>
          <w:t>最恶劣形式的童工劳动公约</w:t>
        </w:r>
        <w:r>
          <w:rPr>
            <w:rFonts w:hint="eastAsia"/>
          </w:rPr>
          <w:t>》</w:t>
        </w:r>
        <w:r w:rsidR="00373F05" w:rsidRPr="00D23041">
          <w:rPr>
            <w:rFonts w:hint="eastAsia"/>
          </w:rPr>
          <w:t>，</w:t>
        </w:r>
        <w:r w:rsidR="00373F05" w:rsidRPr="00D23041">
          <w:rPr>
            <w:rFonts w:hint="eastAsia"/>
          </w:rPr>
          <w:t>1999</w:t>
        </w:r>
        <w:r w:rsidR="00373F05" w:rsidRPr="00D23041">
          <w:rPr>
            <w:rFonts w:hint="eastAsia"/>
          </w:rPr>
          <w:t>年（</w:t>
        </w:r>
        <w:r w:rsidR="00373F05" w:rsidRPr="00D23041">
          <w:rPr>
            <w:rFonts w:hint="eastAsia"/>
          </w:rPr>
          <w:t>182</w:t>
        </w:r>
        <w:r w:rsidR="00373F05" w:rsidRPr="00D23041">
          <w:rPr>
            <w:rFonts w:hint="eastAsia"/>
          </w:rPr>
          <w:t>号公约）</w:t>
        </w:r>
      </w:hyperlink>
      <w:r w:rsidR="00373F05">
        <w:rPr>
          <w:rFonts w:hint="eastAsia"/>
        </w:rPr>
        <w:t>：</w:t>
      </w:r>
      <w:proofErr w:type="gramStart"/>
      <w:r w:rsidR="00373F05">
        <w:rPr>
          <w:rFonts w:hint="eastAsia"/>
        </w:rPr>
        <w:t>签署国须采取</w:t>
      </w:r>
      <w:proofErr w:type="gramEnd"/>
      <w:r w:rsidR="00373F05">
        <w:rPr>
          <w:rFonts w:hint="eastAsia"/>
        </w:rPr>
        <w:t>立即和有效的措施，以保证将禁止和消除最有害的童工形式作为一项紧迫事务。“儿童”一词适用于</w:t>
      </w:r>
      <w:r w:rsidR="00373F05">
        <w:rPr>
          <w:rFonts w:hint="eastAsia"/>
        </w:rPr>
        <w:t>18</w:t>
      </w:r>
      <w:r w:rsidR="00373F05">
        <w:rPr>
          <w:rFonts w:hint="eastAsia"/>
        </w:rPr>
        <w:t>岁以下的所有人员。</w:t>
      </w:r>
    </w:p>
    <w:p w:rsidR="00373F05" w:rsidRPr="007B18B9" w:rsidRDefault="00373F05" w:rsidP="00373F05">
      <w:pPr>
        <w:pStyle w:val="a6"/>
      </w:pPr>
    </w:p>
  </w:footnote>
  <w:footnote w:id="4">
    <w:p w:rsidR="00156FB5" w:rsidRPr="00156FB5" w:rsidRDefault="00156FB5">
      <w:pPr>
        <w:pStyle w:val="a6"/>
      </w:pPr>
      <w:r>
        <w:rPr>
          <w:rStyle w:val="a7"/>
        </w:rPr>
        <w:footnoteRef/>
      </w:r>
      <w:r w:rsidRPr="00156FB5">
        <w:rPr>
          <w:rFonts w:hint="eastAsia"/>
        </w:rPr>
        <w:t>景观：在某一地区由于地质、地形、土壤、气候、生物及人类的相互作用而形成的生态系统所构成的地理镶嵌结构（来源：根据世界保护联盟（简称</w:t>
      </w:r>
      <w:r w:rsidRPr="00156FB5">
        <w:rPr>
          <w:rFonts w:hint="eastAsia"/>
        </w:rPr>
        <w:t>IUCN</w:t>
      </w:r>
      <w:r w:rsidRPr="00156FB5">
        <w:rPr>
          <w:rFonts w:hint="eastAsia"/>
        </w:rPr>
        <w:t>）。</w:t>
      </w:r>
      <w:r w:rsidRPr="00156FB5">
        <w:rPr>
          <w:rFonts w:hint="eastAsia"/>
        </w:rPr>
        <w:t>IUCN</w:t>
      </w:r>
      <w:r w:rsidRPr="00156FB5">
        <w:rPr>
          <w:rFonts w:hint="eastAsia"/>
        </w:rPr>
        <w:t>网站上提供的术语定义）。</w:t>
      </w:r>
      <w:r w:rsidR="0052351E">
        <w:br/>
      </w:r>
    </w:p>
  </w:footnote>
  <w:footnote w:id="5">
    <w:p w:rsidR="00156FB5" w:rsidRPr="00156FB5" w:rsidRDefault="00156FB5">
      <w:pPr>
        <w:pStyle w:val="a6"/>
      </w:pPr>
      <w:r>
        <w:rPr>
          <w:rStyle w:val="a7"/>
        </w:rPr>
        <w:footnoteRef/>
      </w:r>
      <w:r w:rsidRPr="00156FB5">
        <w:rPr>
          <w:rFonts w:hint="eastAsia"/>
        </w:rPr>
        <w:t>景观价值：景观价值可以理解为人类对自然景观的认识层面。有些景观价值，如经济、娱乐、物资的价值或视觉效果，与景观的物理属性密切相关。而其它一些景观价值，例如内在价值或精神价值，则更多的体现了性格或风格，并且更多受到个人观念或社会建设的影响，而不是其物理属性（来源：</w:t>
      </w:r>
      <w:r w:rsidRPr="00156FB5">
        <w:rPr>
          <w:rFonts w:hint="eastAsia"/>
        </w:rPr>
        <w:t xml:space="preserve"> </w:t>
      </w:r>
      <w:r w:rsidRPr="00156FB5">
        <w:rPr>
          <w:rFonts w:hint="eastAsia"/>
        </w:rPr>
        <w:t>根据景观价值研究中心的网站）。</w:t>
      </w:r>
      <w:r w:rsidR="0052351E">
        <w:br/>
      </w:r>
    </w:p>
  </w:footnote>
  <w:footnote w:id="6">
    <w:p w:rsidR="00D02054" w:rsidRDefault="00C71CFB">
      <w:pPr>
        <w:pStyle w:val="a6"/>
      </w:pPr>
      <w:r>
        <w:rPr>
          <w:rStyle w:val="a7"/>
        </w:rPr>
        <w:footnoteRef/>
      </w:r>
      <w:r>
        <w:t xml:space="preserve"> </w:t>
      </w:r>
      <w:r>
        <w:rPr>
          <w:rFonts w:hint="eastAsia"/>
        </w:rPr>
        <w:t>“生态恢复：重新建立起森林原有的结构、生产力和物种多样性。随着时间的推移，生态过程和功能将恢复到原来的水平。生态恢复学会把‘生态恢复’定义为‘协助退化的、受损的或被毁的生态系统恢复的过程。’”，</w:t>
      </w:r>
      <w:r>
        <w:rPr>
          <w:rFonts w:hint="eastAsia"/>
        </w:rPr>
        <w:t>David Lamb</w:t>
      </w:r>
      <w:r>
        <w:rPr>
          <w:rFonts w:hint="eastAsia"/>
        </w:rPr>
        <w:t>、</w:t>
      </w:r>
      <w:r>
        <w:rPr>
          <w:rFonts w:hint="eastAsia"/>
        </w:rPr>
        <w:t>Don Gilmour</w:t>
      </w:r>
      <w:r>
        <w:rPr>
          <w:rFonts w:hint="eastAsia"/>
        </w:rPr>
        <w:t>主编（</w:t>
      </w:r>
      <w:r>
        <w:rPr>
          <w:rFonts w:hint="eastAsia"/>
        </w:rPr>
        <w:t>2003</w:t>
      </w:r>
      <w:r>
        <w:rPr>
          <w:rFonts w:hint="eastAsia"/>
        </w:rPr>
        <w:t>），</w:t>
      </w:r>
      <w:r>
        <w:rPr>
          <w:rFonts w:hint="eastAsia"/>
        </w:rPr>
        <w:t xml:space="preserve"> </w:t>
      </w:r>
      <w:r>
        <w:rPr>
          <w:rFonts w:hint="eastAsia"/>
        </w:rPr>
        <w:t>《退化森林的生态恢复与生态重建》，</w:t>
      </w:r>
      <w:r>
        <w:rPr>
          <w:rFonts w:hint="eastAsia"/>
        </w:rPr>
        <w:t xml:space="preserve"> IUCN</w:t>
      </w:r>
      <w:r>
        <w:rPr>
          <w:rFonts w:hint="eastAsia"/>
        </w:rPr>
        <w:t>（瑞士格兰德、英国剑桥）和</w:t>
      </w:r>
      <w:r>
        <w:rPr>
          <w:rFonts w:hint="eastAsia"/>
        </w:rPr>
        <w:t>WWF</w:t>
      </w:r>
      <w:r>
        <w:rPr>
          <w:rFonts w:hint="eastAsia"/>
        </w:rPr>
        <w:t>（瑞士格兰德）</w:t>
      </w:r>
      <w:r>
        <w:rPr>
          <w:rFonts w:hint="eastAsia"/>
        </w:rPr>
        <w:t>xii+100</w:t>
      </w:r>
      <w:r>
        <w:rPr>
          <w:rFonts w:hint="eastAsia"/>
        </w:rPr>
        <w:t>页。</w:t>
      </w:r>
    </w:p>
    <w:p w:rsidR="00C71CFB" w:rsidRPr="00C71CFB" w:rsidRDefault="00C71CFB">
      <w:pPr>
        <w:pStyle w:val="a6"/>
      </w:pPr>
    </w:p>
  </w:footnote>
  <w:footnote w:id="7">
    <w:p w:rsidR="00D02054" w:rsidRDefault="00D02054">
      <w:pPr>
        <w:pStyle w:val="a6"/>
      </w:pPr>
      <w:r>
        <w:rPr>
          <w:rStyle w:val="a7"/>
        </w:rPr>
        <w:footnoteRef/>
      </w:r>
      <w:r>
        <w:t xml:space="preserve"> </w:t>
      </w:r>
      <w:r>
        <w:rPr>
          <w:rFonts w:hint="eastAsia"/>
        </w:rPr>
        <w:t>“生态重建：使生产力得到恢复，并恢复一些（未必是全部）原有的动植物种类。出于生态和经济方面的考虑，新的森林所包括的物种可以是原先没有的。随着时间的推移，森林原来的防护功能和很多生态服务功能可以得到重建。”，</w:t>
      </w:r>
      <w:r>
        <w:rPr>
          <w:rFonts w:hint="eastAsia"/>
        </w:rPr>
        <w:t>David Lamb</w:t>
      </w:r>
      <w:r>
        <w:rPr>
          <w:rFonts w:hint="eastAsia"/>
        </w:rPr>
        <w:t>、</w:t>
      </w:r>
      <w:r>
        <w:rPr>
          <w:rFonts w:hint="eastAsia"/>
        </w:rPr>
        <w:t>Don Gilmour</w:t>
      </w:r>
      <w:r>
        <w:rPr>
          <w:rFonts w:hint="eastAsia"/>
        </w:rPr>
        <w:t>主编（</w:t>
      </w:r>
      <w:r>
        <w:rPr>
          <w:rFonts w:hint="eastAsia"/>
        </w:rPr>
        <w:t>2003</w:t>
      </w:r>
      <w:r>
        <w:rPr>
          <w:rFonts w:hint="eastAsia"/>
        </w:rPr>
        <w:t>），</w:t>
      </w:r>
      <w:r>
        <w:rPr>
          <w:rFonts w:hint="eastAsia"/>
        </w:rPr>
        <w:t xml:space="preserve"> </w:t>
      </w:r>
      <w:r>
        <w:rPr>
          <w:rFonts w:hint="eastAsia"/>
        </w:rPr>
        <w:t>《退化森林的生态恢复与生态重建》，</w:t>
      </w:r>
      <w:r>
        <w:rPr>
          <w:rFonts w:hint="eastAsia"/>
        </w:rPr>
        <w:t xml:space="preserve"> IUCN</w:t>
      </w:r>
      <w:r>
        <w:rPr>
          <w:rFonts w:hint="eastAsia"/>
        </w:rPr>
        <w:t>（瑞士格兰德、英国剑桥）和</w:t>
      </w:r>
      <w:r>
        <w:rPr>
          <w:rFonts w:hint="eastAsia"/>
        </w:rPr>
        <w:t>WWF</w:t>
      </w:r>
      <w:r>
        <w:rPr>
          <w:rFonts w:hint="eastAsia"/>
        </w:rPr>
        <w:t>（瑞士格兰德）</w:t>
      </w:r>
      <w:r>
        <w:rPr>
          <w:rFonts w:hint="eastAsia"/>
        </w:rPr>
        <w:t>xii+100</w:t>
      </w:r>
      <w:r>
        <w:rPr>
          <w:rFonts w:hint="eastAsia"/>
        </w:rPr>
        <w:t>页。</w:t>
      </w:r>
    </w:p>
    <w:p w:rsidR="00D02054" w:rsidRPr="00D02054" w:rsidRDefault="00D02054">
      <w:pPr>
        <w:pStyle w:val="a6"/>
      </w:pPr>
    </w:p>
  </w:footnote>
  <w:footnote w:id="8">
    <w:p w:rsidR="00D02054" w:rsidRPr="00D02054" w:rsidRDefault="00D02054">
      <w:pPr>
        <w:pStyle w:val="a6"/>
      </w:pPr>
      <w:r>
        <w:rPr>
          <w:rStyle w:val="a7"/>
        </w:rPr>
        <w:footnoteRef/>
      </w:r>
      <w:r>
        <w:t xml:space="preserve"> </w:t>
      </w:r>
      <w:r>
        <w:rPr>
          <w:rFonts w:hint="eastAsia"/>
        </w:rPr>
        <w:t>“生态改造：在退化的地块利用外来树种进行生产力的恢复，通常采用单一品种进行种植。原来的生物多样性没有得到恢复，但是防护功能和许多原来的生态功能可以得到重建。”，</w:t>
      </w:r>
      <w:r>
        <w:rPr>
          <w:rFonts w:hint="eastAsia"/>
        </w:rPr>
        <w:t>David Lamb</w:t>
      </w:r>
      <w:r>
        <w:rPr>
          <w:rFonts w:hint="eastAsia"/>
        </w:rPr>
        <w:t>、</w:t>
      </w:r>
      <w:r>
        <w:rPr>
          <w:rFonts w:hint="eastAsia"/>
        </w:rPr>
        <w:t>Don Gilmour</w:t>
      </w:r>
      <w:r>
        <w:rPr>
          <w:rFonts w:hint="eastAsia"/>
        </w:rPr>
        <w:t>主编（</w:t>
      </w:r>
      <w:r>
        <w:rPr>
          <w:rFonts w:hint="eastAsia"/>
        </w:rPr>
        <w:t>2003</w:t>
      </w:r>
      <w:r>
        <w:rPr>
          <w:rFonts w:hint="eastAsia"/>
        </w:rPr>
        <w:t>），</w:t>
      </w:r>
      <w:r>
        <w:rPr>
          <w:rFonts w:hint="eastAsia"/>
        </w:rPr>
        <w:t xml:space="preserve"> </w:t>
      </w:r>
      <w:r>
        <w:rPr>
          <w:rFonts w:hint="eastAsia"/>
        </w:rPr>
        <w:t>《退化森林的生态恢复与生态重建》，</w:t>
      </w:r>
      <w:r>
        <w:rPr>
          <w:rFonts w:hint="eastAsia"/>
        </w:rPr>
        <w:t xml:space="preserve"> IUCN</w:t>
      </w:r>
      <w:r>
        <w:rPr>
          <w:rFonts w:hint="eastAsia"/>
        </w:rPr>
        <w:t>（瑞士格兰德、英国剑桥）和</w:t>
      </w:r>
      <w:r>
        <w:rPr>
          <w:rFonts w:hint="eastAsia"/>
        </w:rPr>
        <w:t>WWF</w:t>
      </w:r>
      <w:r>
        <w:rPr>
          <w:rFonts w:hint="eastAsia"/>
        </w:rPr>
        <w:t>（瑞士格兰德）</w:t>
      </w:r>
      <w:r>
        <w:rPr>
          <w:rFonts w:hint="eastAsia"/>
        </w:rPr>
        <w:t>xii+100</w:t>
      </w:r>
      <w:r>
        <w:rPr>
          <w:rFonts w:hint="eastAsia"/>
        </w:rPr>
        <w:t>页。</w:t>
      </w:r>
    </w:p>
  </w:footnote>
  <w:footnote w:id="9">
    <w:p w:rsidR="00A616D4" w:rsidRDefault="00A616D4" w:rsidP="00A616D4">
      <w:pPr>
        <w:pStyle w:val="a6"/>
      </w:pPr>
      <w:r>
        <w:rPr>
          <w:rStyle w:val="a7"/>
        </w:rPr>
        <w:footnoteRef/>
      </w:r>
      <w:r>
        <w:rPr>
          <w:rFonts w:hint="eastAsia"/>
        </w:rPr>
        <w:t>天然林：一个森林区域，具有当地自然生态系统的多数主要特征和关键要素，如复杂性，结构层次和生物多样性，包括土壤特征、植物和动物种类。天然林中所有或几乎所有的树木都是当地树种，且不被划分为人工林。</w:t>
      </w:r>
      <w:r>
        <w:rPr>
          <w:rFonts w:hint="eastAsia"/>
        </w:rPr>
        <w:t xml:space="preserve"> </w:t>
      </w:r>
      <w:r>
        <w:rPr>
          <w:rFonts w:hint="eastAsia"/>
        </w:rPr>
        <w:t>“天然林”包括以下类别：</w:t>
      </w:r>
    </w:p>
    <w:p w:rsidR="00A616D4" w:rsidRDefault="00A616D4" w:rsidP="00A616D4">
      <w:pPr>
        <w:pStyle w:val="a6"/>
      </w:pPr>
      <w:r>
        <w:t></w:t>
      </w:r>
      <w:r>
        <w:tab/>
      </w:r>
      <w:r>
        <w:rPr>
          <w:rFonts w:hint="eastAsia"/>
        </w:rPr>
        <w:t>受到采伐或其它人工干扰的森林，天然林中的树木正在或已经以天然更新结合人工更新的方式进行更新，更新时使用当地天然林的主要树种，仍保持天然林的多数地上特征和地下特征。寒带森林和北温带森林，自然地由一个树种或少数几个树种组成，以天然更新和人工更新相结合的方式更新相同的本地树种，具有当地自然生态系统的多数主要特征和关键要素，这种更新将不被认为是向人工林转化。</w:t>
      </w:r>
    </w:p>
    <w:p w:rsidR="00A616D4" w:rsidRDefault="00A616D4" w:rsidP="00A616D4">
      <w:pPr>
        <w:pStyle w:val="a6"/>
      </w:pPr>
      <w:r>
        <w:t></w:t>
      </w:r>
      <w:r>
        <w:tab/>
      </w:r>
      <w:r>
        <w:rPr>
          <w:rFonts w:hint="eastAsia"/>
        </w:rPr>
        <w:t>通过传统的营林措施，包括天然更新或促进天然更新保持下来的天然林。</w:t>
      </w:r>
    </w:p>
    <w:p w:rsidR="00A616D4" w:rsidRDefault="00A616D4" w:rsidP="00A616D4">
      <w:pPr>
        <w:pStyle w:val="a6"/>
      </w:pPr>
      <w:r>
        <w:t></w:t>
      </w:r>
      <w:r>
        <w:tab/>
      </w:r>
      <w:r>
        <w:rPr>
          <w:rFonts w:hint="eastAsia"/>
        </w:rPr>
        <w:t>在无林地上再生的发育良好的次生林或本地树种的集群。</w:t>
      </w:r>
    </w:p>
    <w:p w:rsidR="00A616D4" w:rsidRDefault="00A616D4" w:rsidP="00A616D4">
      <w:pPr>
        <w:pStyle w:val="a6"/>
      </w:pPr>
      <w:r>
        <w:t></w:t>
      </w:r>
      <w:r>
        <w:tab/>
        <w:t>“</w:t>
      </w:r>
      <w:r>
        <w:rPr>
          <w:rFonts w:hint="eastAsia"/>
        </w:rPr>
        <w:t>天然林”的定义可能还包括树林生态系统、林地和稀树草原。</w:t>
      </w:r>
    </w:p>
    <w:p w:rsidR="00A616D4" w:rsidRDefault="00A616D4" w:rsidP="00A616D4">
      <w:pPr>
        <w:pStyle w:val="a6"/>
      </w:pPr>
      <w:r>
        <w:rPr>
          <w:rFonts w:hint="eastAsia"/>
        </w:rPr>
        <w:t>对天然林及其主要特征和关键要素的描述，可在</w:t>
      </w:r>
      <w:r>
        <w:rPr>
          <w:rFonts w:hint="eastAsia"/>
        </w:rPr>
        <w:t>FSC</w:t>
      </w:r>
      <w:r>
        <w:rPr>
          <w:rFonts w:hint="eastAsia"/>
        </w:rPr>
        <w:t>森林管理指标中通过适当的描述或举例作进一步说明。</w:t>
      </w:r>
    </w:p>
    <w:p w:rsidR="00A616D4" w:rsidRDefault="00A616D4" w:rsidP="00A616D4">
      <w:pPr>
        <w:pStyle w:val="a6"/>
      </w:pPr>
      <w:r>
        <w:rPr>
          <w:rFonts w:hint="eastAsia"/>
        </w:rPr>
        <w:t>天然林不包括树木不占据优势的地块，或之前并不是森林的地块，以及缺乏当地自然生态系统的主要特征和关键要素的地块。经过一段时间的生态演替后，新的再生林可被认为是天然林。</w:t>
      </w:r>
      <w:r>
        <w:rPr>
          <w:rFonts w:hint="eastAsia"/>
        </w:rPr>
        <w:t>FSC</w:t>
      </w:r>
      <w:r>
        <w:rPr>
          <w:rFonts w:hint="eastAsia"/>
        </w:rPr>
        <w:t>森林管理指标可以说明什么情况下这类区域将从</w:t>
      </w:r>
      <w:r w:rsidR="004F5D0B">
        <w:rPr>
          <w:rFonts w:hint="eastAsia"/>
        </w:rPr>
        <w:t>营林机构</w:t>
      </w:r>
      <w:r>
        <w:rPr>
          <w:rFonts w:hint="eastAsia"/>
        </w:rPr>
        <w:t>中被排除，或应恢复更自然的状况，或转化为其它土地利用类型。</w:t>
      </w:r>
    </w:p>
    <w:p w:rsidR="00A616D4" w:rsidRDefault="00A616D4" w:rsidP="00A616D4">
      <w:pPr>
        <w:pStyle w:val="a6"/>
      </w:pPr>
      <w:r>
        <w:rPr>
          <w:rFonts w:hint="eastAsia"/>
        </w:rPr>
        <w:t>FSC</w:t>
      </w:r>
      <w:r>
        <w:rPr>
          <w:rFonts w:hint="eastAsia"/>
        </w:rPr>
        <w:t>并未制定不同森林类型在面积、密度和高度等方面的阈值。</w:t>
      </w:r>
      <w:r>
        <w:rPr>
          <w:rFonts w:hint="eastAsia"/>
        </w:rPr>
        <w:t>FSC</w:t>
      </w:r>
      <w:r>
        <w:rPr>
          <w:rFonts w:hint="eastAsia"/>
        </w:rPr>
        <w:t>森林管理指标可以通过适当的描述或举例，公布阈值和其他导则。在导则尚</w:t>
      </w:r>
      <w:r w:rsidR="0052351E">
        <w:rPr>
          <w:rFonts w:hint="eastAsia"/>
        </w:rPr>
        <w:t>未</w:t>
      </w:r>
      <w:r>
        <w:rPr>
          <w:rFonts w:hint="eastAsia"/>
        </w:rPr>
        <w:t>公布之前，由树木（主要是本地树种）占据的区域可被认为是天然林。</w:t>
      </w:r>
    </w:p>
    <w:p w:rsidR="00A616D4" w:rsidRDefault="00A616D4" w:rsidP="00A616D4">
      <w:pPr>
        <w:pStyle w:val="a6"/>
      </w:pPr>
      <w:r>
        <w:rPr>
          <w:rFonts w:hint="eastAsia"/>
        </w:rPr>
        <w:t>阈值和</w:t>
      </w:r>
      <w:proofErr w:type="gramStart"/>
      <w:r>
        <w:rPr>
          <w:rFonts w:hint="eastAsia"/>
        </w:rPr>
        <w:t>导则</w:t>
      </w:r>
      <w:proofErr w:type="gramEnd"/>
      <w:r>
        <w:rPr>
          <w:rFonts w:hint="eastAsia"/>
        </w:rPr>
        <w:t>可以对如下内容做出描述：</w:t>
      </w:r>
    </w:p>
    <w:p w:rsidR="00A616D4" w:rsidRDefault="00A616D4" w:rsidP="00A616D4">
      <w:pPr>
        <w:pStyle w:val="a6"/>
      </w:pPr>
      <w:r>
        <w:t></w:t>
      </w:r>
      <w:r>
        <w:tab/>
      </w:r>
      <w:r>
        <w:rPr>
          <w:rFonts w:hint="eastAsia"/>
        </w:rPr>
        <w:t>该</w:t>
      </w:r>
      <w:r w:rsidR="004F5D0B">
        <w:rPr>
          <w:rFonts w:hint="eastAsia"/>
        </w:rPr>
        <w:t>营林机构</w:t>
      </w:r>
      <w:r>
        <w:rPr>
          <w:rFonts w:hint="eastAsia"/>
        </w:rPr>
        <w:t>内包含的其它植被类型、无林群落和无林生态系统，包括草地、灌木林地、湿地以及开放的林地。</w:t>
      </w:r>
    </w:p>
    <w:p w:rsidR="00A616D4" w:rsidRDefault="00A616D4" w:rsidP="00A616D4">
      <w:pPr>
        <w:pStyle w:val="a6"/>
      </w:pPr>
      <w:r>
        <w:t></w:t>
      </w:r>
      <w:r>
        <w:tab/>
      </w:r>
      <w:r>
        <w:rPr>
          <w:rFonts w:hint="eastAsia"/>
        </w:rPr>
        <w:t>在新的开放的土地上或废弃农地上，在原生演替中出现的新生先锋树种或集群，尚不具备自然生态系统的主要特征和关键要素</w:t>
      </w:r>
      <w:r>
        <w:t>,</w:t>
      </w:r>
      <w:r>
        <w:rPr>
          <w:rFonts w:hint="eastAsia"/>
        </w:rPr>
        <w:t>经过一段时间的生态演替后可以被认为是天然林。</w:t>
      </w:r>
      <w:r>
        <w:t xml:space="preserve"> </w:t>
      </w:r>
    </w:p>
    <w:p w:rsidR="00A616D4" w:rsidRDefault="00A616D4" w:rsidP="00A616D4">
      <w:pPr>
        <w:pStyle w:val="a6"/>
      </w:pPr>
      <w:r>
        <w:t></w:t>
      </w:r>
      <w:r>
        <w:tab/>
      </w:r>
      <w:r>
        <w:rPr>
          <w:rFonts w:hint="eastAsia"/>
        </w:rPr>
        <w:t>即使经过砍伐、皆伐或其它人工干扰，但在天然林区域自然萌生，这类森林可以被认为是天然林，因为在其地上和地下均保留了自然生态系统的主要特征和关键要素。</w:t>
      </w:r>
    </w:p>
    <w:p w:rsidR="00A616D4" w:rsidRDefault="00A616D4" w:rsidP="00A616D4">
      <w:pPr>
        <w:pStyle w:val="a6"/>
      </w:pPr>
      <w:r>
        <w:t></w:t>
      </w:r>
      <w:r>
        <w:tab/>
      </w:r>
      <w:r>
        <w:rPr>
          <w:rFonts w:hint="eastAsia"/>
        </w:rPr>
        <w:t>由于非常严重的毁林和森林退化，树木不再占据优势的区域，几乎没有了天然林的地上和地下的主要特征和关键要素，可以被认为是无林地。这种极端退化主要是因为反复和过度的砍伐、放牧、耕种、薪材采集、狩猎、火灾、侵蚀、采矿、定居、基础建设等等。</w:t>
      </w:r>
      <w:r>
        <w:t>FSC</w:t>
      </w:r>
      <w:r>
        <w:rPr>
          <w:rFonts w:hint="eastAsia"/>
        </w:rPr>
        <w:t>森林管理指标可以帮助决定什么情况下将这些区域从</w:t>
      </w:r>
      <w:r w:rsidR="004F5D0B">
        <w:rPr>
          <w:rFonts w:hint="eastAsia"/>
        </w:rPr>
        <w:t>营林机构</w:t>
      </w:r>
      <w:r>
        <w:rPr>
          <w:rFonts w:hint="eastAsia"/>
        </w:rPr>
        <w:t>排除，或应恢复更自然的状况或转化为其它土地利用类型。（来源：</w:t>
      </w:r>
      <w:r>
        <w:rPr>
          <w:rFonts w:hint="eastAsia"/>
        </w:rPr>
        <w:t>FSC 2011</w:t>
      </w:r>
      <w:r>
        <w:rPr>
          <w:rFonts w:hint="eastAsia"/>
        </w:rPr>
        <w:t>）</w:t>
      </w:r>
      <w:r w:rsidR="0052351E">
        <w:br/>
      </w:r>
    </w:p>
  </w:footnote>
  <w:footnote w:id="10">
    <w:p w:rsidR="00A616D4" w:rsidRDefault="00A616D4" w:rsidP="00A616D4">
      <w:pPr>
        <w:pStyle w:val="a6"/>
      </w:pPr>
      <w:r>
        <w:rPr>
          <w:rStyle w:val="a7"/>
        </w:rPr>
        <w:footnoteRef/>
      </w:r>
      <w:r>
        <w:rPr>
          <w:rFonts w:hint="eastAsia"/>
        </w:rPr>
        <w:t>人工林：使用外来树种或本地树种通过人工种植或播种的方式建立的森林区域。通常使用一种或几种树种，等间距，同龄，不具备天然林的多数主要特征和关键要素。关于人工林的描述可以在</w:t>
      </w:r>
      <w:r>
        <w:rPr>
          <w:rFonts w:hint="eastAsia"/>
        </w:rPr>
        <w:t>FSC</w:t>
      </w:r>
      <w:r>
        <w:rPr>
          <w:rFonts w:hint="eastAsia"/>
        </w:rPr>
        <w:t>森林管理指标中通过适当的描述或举例作进一步说明。下面是一些例子：</w:t>
      </w:r>
      <w:r>
        <w:rPr>
          <w:rFonts w:hint="eastAsia"/>
        </w:rPr>
        <w:t xml:space="preserve"> </w:t>
      </w:r>
    </w:p>
    <w:p w:rsidR="00A616D4" w:rsidRDefault="00A616D4" w:rsidP="00A616D4">
      <w:pPr>
        <w:pStyle w:val="a6"/>
      </w:pPr>
      <w:r>
        <w:t></w:t>
      </w:r>
      <w:r>
        <w:tab/>
      </w:r>
      <w:r>
        <w:rPr>
          <w:rFonts w:hint="eastAsia"/>
        </w:rPr>
        <w:t>有一些区域，起初符合“人工林”的定义，但经过许多年以后，它包含许多或大部分当地自然生态系统的主要特点和关键要素，可以被划分为天然林。</w:t>
      </w:r>
    </w:p>
    <w:p w:rsidR="00A616D4" w:rsidRDefault="00A616D4" w:rsidP="00A616D4">
      <w:pPr>
        <w:pStyle w:val="a6"/>
      </w:pPr>
      <w:r>
        <w:t></w:t>
      </w:r>
      <w:r>
        <w:tab/>
      </w:r>
      <w:r>
        <w:rPr>
          <w:rFonts w:hint="eastAsia"/>
        </w:rPr>
        <w:t>为了恢复和提高生物多样性和生境多样性，结构复杂性和生态系统的功能而经营的人工林，经过许多年以后，被划分为天然林。</w:t>
      </w:r>
    </w:p>
    <w:p w:rsidR="00A616D4" w:rsidRDefault="00A616D4" w:rsidP="00A616D4">
      <w:pPr>
        <w:pStyle w:val="a6"/>
      </w:pPr>
      <w:r>
        <w:t></w:t>
      </w:r>
      <w:r>
        <w:tab/>
      </w:r>
      <w:r>
        <w:rPr>
          <w:rFonts w:hint="eastAsia"/>
        </w:rPr>
        <w:t>寒带森林和北温带森林，自然地由一个树种或少数几个树种组成，以天然更新和人工更新相结合的方式更新相同的本地树种，具有当地自然生态系统的多数主要特征和关键要素，这种更新将不被认为是向人工林转化。（来源：</w:t>
      </w:r>
      <w:r>
        <w:t>FSC 2011</w:t>
      </w:r>
      <w:r>
        <w:rPr>
          <w:rFonts w:hint="eastAsia"/>
        </w:rPr>
        <w:t>）</w:t>
      </w:r>
      <w:r w:rsidR="0052351E">
        <w:br/>
      </w:r>
    </w:p>
  </w:footnote>
  <w:footnote w:id="11">
    <w:p w:rsidR="00DA7BB8" w:rsidRDefault="00DA7BB8">
      <w:pPr>
        <w:pStyle w:val="a6"/>
      </w:pPr>
      <w:r>
        <w:rPr>
          <w:rStyle w:val="a7"/>
        </w:rPr>
        <w:footnoteRef/>
      </w:r>
      <w:r>
        <w:t xml:space="preserve"> </w:t>
      </w:r>
      <w:r>
        <w:rPr>
          <w:rFonts w:hint="eastAsia"/>
        </w:rPr>
        <w:t>“次生林是原始森林</w:t>
      </w:r>
      <w:r w:rsidR="0052351E">
        <w:rPr>
          <w:rFonts w:hint="eastAsia"/>
        </w:rPr>
        <w:t>经过</w:t>
      </w:r>
      <w:r>
        <w:rPr>
          <w:rFonts w:hint="eastAsia"/>
        </w:rPr>
        <w:t>多次不合理采伐和严重破坏以后自然形成的森林，与原始林一起同属天然林，但它是在不合理的采伐、樵采、火灾、垦殖和过度放牧后，失去原始林的森林环境，未各种次生群落所代替；人工林采伐迹地上栽培树种的萌生林、入侵树种形成的混交林也属次生林范畴”，沈国舫、翟明普《森林培育学》（第</w:t>
      </w:r>
      <w:r>
        <w:rPr>
          <w:rFonts w:hint="eastAsia"/>
        </w:rPr>
        <w:t>2</w:t>
      </w:r>
      <w:r>
        <w:rPr>
          <w:rFonts w:hint="eastAsia"/>
        </w:rPr>
        <w:t>版），北京：中国林业出版社，</w:t>
      </w:r>
      <w:r>
        <w:rPr>
          <w:rFonts w:hint="eastAsia"/>
        </w:rPr>
        <w:t xml:space="preserve"> 2011.6</w:t>
      </w:r>
      <w:r w:rsidR="0052351E">
        <w:rPr>
          <w:rFonts w:hint="eastAsia"/>
        </w:rPr>
        <w:t>。</w:t>
      </w:r>
    </w:p>
  </w:footnote>
  <w:footnote w:id="12">
    <w:p w:rsidR="002C3F71" w:rsidRPr="00354181" w:rsidRDefault="002C3F71" w:rsidP="002C3F71">
      <w:pPr>
        <w:pStyle w:val="a6"/>
      </w:pPr>
      <w:r>
        <w:rPr>
          <w:rStyle w:val="a7"/>
        </w:rPr>
        <w:footnoteRef/>
      </w:r>
      <w:r w:rsidRPr="00354181">
        <w:rPr>
          <w:rFonts w:hint="eastAsia"/>
        </w:rPr>
        <w:t>规模：</w:t>
      </w:r>
      <w:proofErr w:type="gramStart"/>
      <w:r w:rsidRPr="00354181">
        <w:rPr>
          <w:rFonts w:hint="eastAsia"/>
        </w:rPr>
        <w:t>从时间或</w:t>
      </w:r>
      <w:proofErr w:type="gramEnd"/>
      <w:r w:rsidRPr="00354181">
        <w:rPr>
          <w:rFonts w:hint="eastAsia"/>
        </w:rPr>
        <w:t>空间上衡量经营活动或事件对环境价值或整个经营单位造成的影响。小的或低的空间尺度的活动指每年仅影响森林的小部分的活动，小的或低的时间尺度的活动指仅发生于很长的时间间隔的活动</w:t>
      </w:r>
      <w:r w:rsidRPr="00354181">
        <w:rPr>
          <w:rFonts w:hint="eastAsia"/>
        </w:rPr>
        <w:t xml:space="preserve"> </w:t>
      </w:r>
      <w:r w:rsidRPr="00354181">
        <w:rPr>
          <w:rFonts w:hint="eastAsia"/>
        </w:rPr>
        <w:t>（来源：</w:t>
      </w:r>
      <w:r w:rsidRPr="00354181">
        <w:rPr>
          <w:rFonts w:hint="eastAsia"/>
        </w:rPr>
        <w:t>FSC 2011</w:t>
      </w:r>
      <w:r w:rsidRPr="00354181">
        <w:rPr>
          <w:rFonts w:hint="eastAsia"/>
        </w:rPr>
        <w:t>）。</w:t>
      </w:r>
    </w:p>
  </w:footnote>
  <w:footnote w:id="13">
    <w:p w:rsidR="002C3F71" w:rsidRPr="00354181" w:rsidRDefault="002C3F71" w:rsidP="002C3F71">
      <w:pPr>
        <w:pStyle w:val="a6"/>
      </w:pPr>
      <w:r>
        <w:rPr>
          <w:rStyle w:val="a7"/>
        </w:rPr>
        <w:footnoteRef/>
      </w:r>
      <w:r w:rsidRPr="00F7035D">
        <w:rPr>
          <w:rFonts w:hint="eastAsia"/>
        </w:rPr>
        <w:t>风险：经营单位中的任何活动产生不可接受的负面影响的可能性及其后果的严重性（</w:t>
      </w:r>
      <w:r w:rsidRPr="00F7035D">
        <w:rPr>
          <w:rFonts w:hint="eastAsia"/>
        </w:rPr>
        <w:t>来源：</w:t>
      </w:r>
      <w:r w:rsidRPr="00F7035D">
        <w:rPr>
          <w:rFonts w:hint="eastAsia"/>
        </w:rPr>
        <w:t>FSC 2011</w:t>
      </w:r>
      <w:r w:rsidRPr="00F7035D">
        <w:rPr>
          <w:rFonts w:hint="eastAsia"/>
        </w:rPr>
        <w:t>）。</w:t>
      </w:r>
    </w:p>
  </w:footnote>
  <w:footnote w:id="14">
    <w:p w:rsidR="002C3F71" w:rsidRPr="00F7035D" w:rsidRDefault="002C3F71" w:rsidP="002C3F71">
      <w:pPr>
        <w:pStyle w:val="a6"/>
      </w:pPr>
      <w:r>
        <w:rPr>
          <w:rStyle w:val="a7"/>
        </w:rPr>
        <w:footnoteRef/>
      </w:r>
      <w:r w:rsidRPr="00F7035D">
        <w:rPr>
          <w:rFonts w:hint="eastAsia"/>
        </w:rPr>
        <w:t>风险：经营单位中的任何活动产生不可接受的负面影响的可能性及其后果的严重性（</w:t>
      </w:r>
      <w:r w:rsidRPr="00F7035D">
        <w:rPr>
          <w:rFonts w:hint="eastAsia"/>
        </w:rPr>
        <w:t>来源：</w:t>
      </w:r>
      <w:r w:rsidRPr="00F7035D">
        <w:rPr>
          <w:rFonts w:hint="eastAsia"/>
        </w:rPr>
        <w:t>FSC 2011</w:t>
      </w:r>
      <w:r w:rsidRPr="00F7035D">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2B2"/>
    <w:multiLevelType w:val="hybridMultilevel"/>
    <w:tmpl w:val="01DA50F8"/>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DC7D48"/>
    <w:multiLevelType w:val="hybridMultilevel"/>
    <w:tmpl w:val="26B8E5CC"/>
    <w:lvl w:ilvl="0" w:tplc="EDF6A4A2">
      <w:start w:val="1"/>
      <w:numFmt w:val="bullet"/>
      <w:lvlText w:val="·"/>
      <w:lvlJc w:val="left"/>
      <w:pPr>
        <w:ind w:left="420" w:hanging="420"/>
      </w:pPr>
      <w:rPr>
        <w:rFonts w:ascii="仿宋" w:eastAsia="仿宋" w:hAnsi="仿宋"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DC4C5C"/>
    <w:multiLevelType w:val="hybridMultilevel"/>
    <w:tmpl w:val="A048703C"/>
    <w:lvl w:ilvl="0" w:tplc="235000F8">
      <w:start w:val="1"/>
      <w:numFmt w:val="decimal"/>
      <w:lvlText w:val="%1、"/>
      <w:lvlJc w:val="left"/>
      <w:pPr>
        <w:ind w:left="1353" w:hanging="360"/>
      </w:pPr>
      <w:rPr>
        <w:rFonts w:hint="default"/>
        <w:color w:val="auto"/>
        <w:sz w:val="28"/>
        <w:szCs w:val="28"/>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8BE"/>
    <w:rsid w:val="000009F7"/>
    <w:rsid w:val="000115A3"/>
    <w:rsid w:val="00011D26"/>
    <w:rsid w:val="00013694"/>
    <w:rsid w:val="00013749"/>
    <w:rsid w:val="00013780"/>
    <w:rsid w:val="00017A3E"/>
    <w:rsid w:val="000209E8"/>
    <w:rsid w:val="00024A6A"/>
    <w:rsid w:val="0002764C"/>
    <w:rsid w:val="000279BA"/>
    <w:rsid w:val="00035765"/>
    <w:rsid w:val="00035EEA"/>
    <w:rsid w:val="00041E7C"/>
    <w:rsid w:val="00043EED"/>
    <w:rsid w:val="00044F4B"/>
    <w:rsid w:val="0004572D"/>
    <w:rsid w:val="00051D48"/>
    <w:rsid w:val="000565D3"/>
    <w:rsid w:val="00057AEB"/>
    <w:rsid w:val="00063504"/>
    <w:rsid w:val="00066C5D"/>
    <w:rsid w:val="00066FD5"/>
    <w:rsid w:val="00067FC5"/>
    <w:rsid w:val="00076838"/>
    <w:rsid w:val="00080574"/>
    <w:rsid w:val="00080DCA"/>
    <w:rsid w:val="000838A4"/>
    <w:rsid w:val="00087AAC"/>
    <w:rsid w:val="00090E5B"/>
    <w:rsid w:val="00093806"/>
    <w:rsid w:val="0009430F"/>
    <w:rsid w:val="00095774"/>
    <w:rsid w:val="0009600B"/>
    <w:rsid w:val="000A0BD1"/>
    <w:rsid w:val="000A2F43"/>
    <w:rsid w:val="000A3279"/>
    <w:rsid w:val="000A646C"/>
    <w:rsid w:val="000A776A"/>
    <w:rsid w:val="000B4AB1"/>
    <w:rsid w:val="000B7953"/>
    <w:rsid w:val="000B7B6A"/>
    <w:rsid w:val="000D1649"/>
    <w:rsid w:val="000D195B"/>
    <w:rsid w:val="000D79AF"/>
    <w:rsid w:val="000E09B1"/>
    <w:rsid w:val="000E10A5"/>
    <w:rsid w:val="000E1BFD"/>
    <w:rsid w:val="000F184A"/>
    <w:rsid w:val="000F24F1"/>
    <w:rsid w:val="000F439C"/>
    <w:rsid w:val="000F4E6D"/>
    <w:rsid w:val="0010116F"/>
    <w:rsid w:val="00101AB4"/>
    <w:rsid w:val="00102BD4"/>
    <w:rsid w:val="001033D2"/>
    <w:rsid w:val="0010524F"/>
    <w:rsid w:val="001062F4"/>
    <w:rsid w:val="00107071"/>
    <w:rsid w:val="00126513"/>
    <w:rsid w:val="00131EF3"/>
    <w:rsid w:val="00132701"/>
    <w:rsid w:val="00140A05"/>
    <w:rsid w:val="00146506"/>
    <w:rsid w:val="00150643"/>
    <w:rsid w:val="00156951"/>
    <w:rsid w:val="00156B89"/>
    <w:rsid w:val="00156F6C"/>
    <w:rsid w:val="00156FB5"/>
    <w:rsid w:val="0015780F"/>
    <w:rsid w:val="00160071"/>
    <w:rsid w:val="00161097"/>
    <w:rsid w:val="00161CAC"/>
    <w:rsid w:val="001622D9"/>
    <w:rsid w:val="0017117C"/>
    <w:rsid w:val="00172DE2"/>
    <w:rsid w:val="0017634D"/>
    <w:rsid w:val="00177F83"/>
    <w:rsid w:val="001803BD"/>
    <w:rsid w:val="00180735"/>
    <w:rsid w:val="00181D18"/>
    <w:rsid w:val="00182C7A"/>
    <w:rsid w:val="00195E7E"/>
    <w:rsid w:val="00196C18"/>
    <w:rsid w:val="001A11E6"/>
    <w:rsid w:val="001A23FB"/>
    <w:rsid w:val="001A2F08"/>
    <w:rsid w:val="001A5AAC"/>
    <w:rsid w:val="001A60F3"/>
    <w:rsid w:val="001A76F0"/>
    <w:rsid w:val="001B12EB"/>
    <w:rsid w:val="001B3AEB"/>
    <w:rsid w:val="001B3E1C"/>
    <w:rsid w:val="001B4051"/>
    <w:rsid w:val="001C13CA"/>
    <w:rsid w:val="001C16B9"/>
    <w:rsid w:val="001C17F9"/>
    <w:rsid w:val="001C3055"/>
    <w:rsid w:val="001C3232"/>
    <w:rsid w:val="001C33FF"/>
    <w:rsid w:val="001C6D6A"/>
    <w:rsid w:val="001D3AD1"/>
    <w:rsid w:val="001D4125"/>
    <w:rsid w:val="001D4457"/>
    <w:rsid w:val="001E1271"/>
    <w:rsid w:val="001E1ADC"/>
    <w:rsid w:val="001E3985"/>
    <w:rsid w:val="001E6DFF"/>
    <w:rsid w:val="001E72D0"/>
    <w:rsid w:val="001F4EC0"/>
    <w:rsid w:val="001F5752"/>
    <w:rsid w:val="00201EFE"/>
    <w:rsid w:val="00202C27"/>
    <w:rsid w:val="002040B1"/>
    <w:rsid w:val="00204C93"/>
    <w:rsid w:val="00206F9E"/>
    <w:rsid w:val="002078BF"/>
    <w:rsid w:val="002173B9"/>
    <w:rsid w:val="00225D2C"/>
    <w:rsid w:val="00226C4D"/>
    <w:rsid w:val="00231FA8"/>
    <w:rsid w:val="00232FF9"/>
    <w:rsid w:val="0023415D"/>
    <w:rsid w:val="00242C4A"/>
    <w:rsid w:val="002436B8"/>
    <w:rsid w:val="00251048"/>
    <w:rsid w:val="00257758"/>
    <w:rsid w:val="00262575"/>
    <w:rsid w:val="00262846"/>
    <w:rsid w:val="0026352F"/>
    <w:rsid w:val="00264639"/>
    <w:rsid w:val="002646B0"/>
    <w:rsid w:val="002706D8"/>
    <w:rsid w:val="002723CA"/>
    <w:rsid w:val="0027597E"/>
    <w:rsid w:val="0027732D"/>
    <w:rsid w:val="00277CAA"/>
    <w:rsid w:val="00280E5F"/>
    <w:rsid w:val="002852AD"/>
    <w:rsid w:val="00287468"/>
    <w:rsid w:val="00287CC8"/>
    <w:rsid w:val="00294E82"/>
    <w:rsid w:val="00297902"/>
    <w:rsid w:val="002A265D"/>
    <w:rsid w:val="002A4191"/>
    <w:rsid w:val="002A520E"/>
    <w:rsid w:val="002B0629"/>
    <w:rsid w:val="002B104A"/>
    <w:rsid w:val="002B2FC3"/>
    <w:rsid w:val="002B43DB"/>
    <w:rsid w:val="002B4BC3"/>
    <w:rsid w:val="002B4BD6"/>
    <w:rsid w:val="002B4F74"/>
    <w:rsid w:val="002B5491"/>
    <w:rsid w:val="002B6EFF"/>
    <w:rsid w:val="002C12B1"/>
    <w:rsid w:val="002C1673"/>
    <w:rsid w:val="002C1C16"/>
    <w:rsid w:val="002C3C28"/>
    <w:rsid w:val="002C3F71"/>
    <w:rsid w:val="002C759A"/>
    <w:rsid w:val="002D14C4"/>
    <w:rsid w:val="002D2D1F"/>
    <w:rsid w:val="002D4646"/>
    <w:rsid w:val="002D6D32"/>
    <w:rsid w:val="002E05B7"/>
    <w:rsid w:val="002E314F"/>
    <w:rsid w:val="002E43A3"/>
    <w:rsid w:val="002E5BC4"/>
    <w:rsid w:val="002E60B7"/>
    <w:rsid w:val="002E762C"/>
    <w:rsid w:val="002F0054"/>
    <w:rsid w:val="002F07B3"/>
    <w:rsid w:val="002F188C"/>
    <w:rsid w:val="002F25A4"/>
    <w:rsid w:val="002F30C2"/>
    <w:rsid w:val="002F5C89"/>
    <w:rsid w:val="002F64CD"/>
    <w:rsid w:val="002F6D01"/>
    <w:rsid w:val="00301974"/>
    <w:rsid w:val="00311C0F"/>
    <w:rsid w:val="00317A1E"/>
    <w:rsid w:val="00320FE3"/>
    <w:rsid w:val="00323B33"/>
    <w:rsid w:val="00324401"/>
    <w:rsid w:val="003247D4"/>
    <w:rsid w:val="00324C8D"/>
    <w:rsid w:val="00332609"/>
    <w:rsid w:val="0033300E"/>
    <w:rsid w:val="00333151"/>
    <w:rsid w:val="00335601"/>
    <w:rsid w:val="00335F96"/>
    <w:rsid w:val="003369F4"/>
    <w:rsid w:val="00343DD1"/>
    <w:rsid w:val="00344DCD"/>
    <w:rsid w:val="00345652"/>
    <w:rsid w:val="0034671C"/>
    <w:rsid w:val="00350CED"/>
    <w:rsid w:val="003515A5"/>
    <w:rsid w:val="00354181"/>
    <w:rsid w:val="0035465C"/>
    <w:rsid w:val="0035555F"/>
    <w:rsid w:val="00356004"/>
    <w:rsid w:val="0035668F"/>
    <w:rsid w:val="003566AA"/>
    <w:rsid w:val="003573CA"/>
    <w:rsid w:val="0035747F"/>
    <w:rsid w:val="0036406B"/>
    <w:rsid w:val="00364B00"/>
    <w:rsid w:val="003707E2"/>
    <w:rsid w:val="00372FEB"/>
    <w:rsid w:val="00373F05"/>
    <w:rsid w:val="00374691"/>
    <w:rsid w:val="0037621D"/>
    <w:rsid w:val="003766C2"/>
    <w:rsid w:val="00377DD0"/>
    <w:rsid w:val="00380632"/>
    <w:rsid w:val="00380B8B"/>
    <w:rsid w:val="0038364A"/>
    <w:rsid w:val="00390961"/>
    <w:rsid w:val="00393CC4"/>
    <w:rsid w:val="003A0445"/>
    <w:rsid w:val="003A061E"/>
    <w:rsid w:val="003A6493"/>
    <w:rsid w:val="003A66FF"/>
    <w:rsid w:val="003B5C3B"/>
    <w:rsid w:val="003B7655"/>
    <w:rsid w:val="003B7A94"/>
    <w:rsid w:val="003C23FD"/>
    <w:rsid w:val="003C6F67"/>
    <w:rsid w:val="003C6FED"/>
    <w:rsid w:val="003D1756"/>
    <w:rsid w:val="003D1BB1"/>
    <w:rsid w:val="003D1F5D"/>
    <w:rsid w:val="003D2011"/>
    <w:rsid w:val="003D3C50"/>
    <w:rsid w:val="003E00CA"/>
    <w:rsid w:val="003E0EBE"/>
    <w:rsid w:val="003E7F50"/>
    <w:rsid w:val="003F3304"/>
    <w:rsid w:val="003F3555"/>
    <w:rsid w:val="003F39D4"/>
    <w:rsid w:val="003F46F4"/>
    <w:rsid w:val="004054C2"/>
    <w:rsid w:val="00407792"/>
    <w:rsid w:val="00414542"/>
    <w:rsid w:val="0041547D"/>
    <w:rsid w:val="004175DA"/>
    <w:rsid w:val="004215C9"/>
    <w:rsid w:val="00433EF2"/>
    <w:rsid w:val="004349D6"/>
    <w:rsid w:val="00434B6B"/>
    <w:rsid w:val="004376CC"/>
    <w:rsid w:val="00440F05"/>
    <w:rsid w:val="004449C9"/>
    <w:rsid w:val="004468FF"/>
    <w:rsid w:val="0044767F"/>
    <w:rsid w:val="004500B4"/>
    <w:rsid w:val="00450397"/>
    <w:rsid w:val="00451FEC"/>
    <w:rsid w:val="00454F13"/>
    <w:rsid w:val="0045673F"/>
    <w:rsid w:val="00456A0F"/>
    <w:rsid w:val="00457730"/>
    <w:rsid w:val="004608D7"/>
    <w:rsid w:val="0046437B"/>
    <w:rsid w:val="00464DB4"/>
    <w:rsid w:val="004663D1"/>
    <w:rsid w:val="0046674A"/>
    <w:rsid w:val="00471BE1"/>
    <w:rsid w:val="0047367B"/>
    <w:rsid w:val="0047528D"/>
    <w:rsid w:val="00477E5B"/>
    <w:rsid w:val="00477F16"/>
    <w:rsid w:val="00480C37"/>
    <w:rsid w:val="00484423"/>
    <w:rsid w:val="004853CB"/>
    <w:rsid w:val="00487D22"/>
    <w:rsid w:val="00491073"/>
    <w:rsid w:val="0049503C"/>
    <w:rsid w:val="00495C6D"/>
    <w:rsid w:val="00497915"/>
    <w:rsid w:val="004A0331"/>
    <w:rsid w:val="004A03E3"/>
    <w:rsid w:val="004A1862"/>
    <w:rsid w:val="004A35F9"/>
    <w:rsid w:val="004B14E3"/>
    <w:rsid w:val="004B3E49"/>
    <w:rsid w:val="004B50B4"/>
    <w:rsid w:val="004B6C7C"/>
    <w:rsid w:val="004B72AD"/>
    <w:rsid w:val="004C3D4D"/>
    <w:rsid w:val="004C40A8"/>
    <w:rsid w:val="004C5ADD"/>
    <w:rsid w:val="004D5A37"/>
    <w:rsid w:val="004D7AE8"/>
    <w:rsid w:val="004E14BC"/>
    <w:rsid w:val="004E1A8B"/>
    <w:rsid w:val="004E7A27"/>
    <w:rsid w:val="004F299F"/>
    <w:rsid w:val="004F2D72"/>
    <w:rsid w:val="004F30E4"/>
    <w:rsid w:val="004F5D0B"/>
    <w:rsid w:val="004F7DFF"/>
    <w:rsid w:val="00501C8A"/>
    <w:rsid w:val="00502BA7"/>
    <w:rsid w:val="0050380A"/>
    <w:rsid w:val="005048EA"/>
    <w:rsid w:val="005053F8"/>
    <w:rsid w:val="00505952"/>
    <w:rsid w:val="005118A2"/>
    <w:rsid w:val="00512072"/>
    <w:rsid w:val="00514A0E"/>
    <w:rsid w:val="005177A2"/>
    <w:rsid w:val="005228FB"/>
    <w:rsid w:val="0052351E"/>
    <w:rsid w:val="0052504D"/>
    <w:rsid w:val="00525E3B"/>
    <w:rsid w:val="0053182D"/>
    <w:rsid w:val="0053278C"/>
    <w:rsid w:val="00533ED3"/>
    <w:rsid w:val="00534831"/>
    <w:rsid w:val="00542D8F"/>
    <w:rsid w:val="00542FDA"/>
    <w:rsid w:val="00543D2B"/>
    <w:rsid w:val="00546BDC"/>
    <w:rsid w:val="005514AE"/>
    <w:rsid w:val="0055203F"/>
    <w:rsid w:val="00554274"/>
    <w:rsid w:val="00557B45"/>
    <w:rsid w:val="0056156B"/>
    <w:rsid w:val="00561D6D"/>
    <w:rsid w:val="005639B4"/>
    <w:rsid w:val="00563E98"/>
    <w:rsid w:val="00570B18"/>
    <w:rsid w:val="00572D09"/>
    <w:rsid w:val="00575289"/>
    <w:rsid w:val="00580962"/>
    <w:rsid w:val="005844AB"/>
    <w:rsid w:val="00586088"/>
    <w:rsid w:val="00587782"/>
    <w:rsid w:val="00587E4C"/>
    <w:rsid w:val="00590A55"/>
    <w:rsid w:val="00595768"/>
    <w:rsid w:val="005A137F"/>
    <w:rsid w:val="005A2BB5"/>
    <w:rsid w:val="005A51B0"/>
    <w:rsid w:val="005A5342"/>
    <w:rsid w:val="005A63E1"/>
    <w:rsid w:val="005B17C8"/>
    <w:rsid w:val="005B4EAE"/>
    <w:rsid w:val="005B7CA9"/>
    <w:rsid w:val="005C29F2"/>
    <w:rsid w:val="005C66F0"/>
    <w:rsid w:val="005C7B36"/>
    <w:rsid w:val="005D1154"/>
    <w:rsid w:val="005D462E"/>
    <w:rsid w:val="005D61A4"/>
    <w:rsid w:val="005E05B9"/>
    <w:rsid w:val="005E2997"/>
    <w:rsid w:val="005E37C9"/>
    <w:rsid w:val="005E41EE"/>
    <w:rsid w:val="005E7C34"/>
    <w:rsid w:val="005F0873"/>
    <w:rsid w:val="005F462F"/>
    <w:rsid w:val="005F7067"/>
    <w:rsid w:val="005F7CA3"/>
    <w:rsid w:val="006002F5"/>
    <w:rsid w:val="006032A4"/>
    <w:rsid w:val="0060473F"/>
    <w:rsid w:val="00606DEE"/>
    <w:rsid w:val="00610A45"/>
    <w:rsid w:val="00611162"/>
    <w:rsid w:val="00611F57"/>
    <w:rsid w:val="00612CEC"/>
    <w:rsid w:val="00612EE2"/>
    <w:rsid w:val="006133CA"/>
    <w:rsid w:val="0061605F"/>
    <w:rsid w:val="00624F52"/>
    <w:rsid w:val="00630464"/>
    <w:rsid w:val="00630950"/>
    <w:rsid w:val="00633554"/>
    <w:rsid w:val="006358A6"/>
    <w:rsid w:val="00644DD0"/>
    <w:rsid w:val="006450D5"/>
    <w:rsid w:val="006465B9"/>
    <w:rsid w:val="00646DC1"/>
    <w:rsid w:val="00650412"/>
    <w:rsid w:val="00657755"/>
    <w:rsid w:val="0066003B"/>
    <w:rsid w:val="00671621"/>
    <w:rsid w:val="00672478"/>
    <w:rsid w:val="00673AA2"/>
    <w:rsid w:val="006763AE"/>
    <w:rsid w:val="0068088F"/>
    <w:rsid w:val="00680E73"/>
    <w:rsid w:val="006826A1"/>
    <w:rsid w:val="0068504B"/>
    <w:rsid w:val="006858C1"/>
    <w:rsid w:val="0068783D"/>
    <w:rsid w:val="006910AA"/>
    <w:rsid w:val="006920BC"/>
    <w:rsid w:val="00693108"/>
    <w:rsid w:val="00694B96"/>
    <w:rsid w:val="006965F8"/>
    <w:rsid w:val="006A135D"/>
    <w:rsid w:val="006A3074"/>
    <w:rsid w:val="006A460A"/>
    <w:rsid w:val="006B45C4"/>
    <w:rsid w:val="006B48DD"/>
    <w:rsid w:val="006D3554"/>
    <w:rsid w:val="006D7A62"/>
    <w:rsid w:val="006E00CE"/>
    <w:rsid w:val="006E216E"/>
    <w:rsid w:val="006E6B8E"/>
    <w:rsid w:val="006F19A2"/>
    <w:rsid w:val="006F7E7A"/>
    <w:rsid w:val="0070253B"/>
    <w:rsid w:val="00702750"/>
    <w:rsid w:val="007038FA"/>
    <w:rsid w:val="00704AAC"/>
    <w:rsid w:val="00704FB5"/>
    <w:rsid w:val="00711818"/>
    <w:rsid w:val="00713288"/>
    <w:rsid w:val="00714BD2"/>
    <w:rsid w:val="00715E70"/>
    <w:rsid w:val="007211F3"/>
    <w:rsid w:val="00722149"/>
    <w:rsid w:val="0072354B"/>
    <w:rsid w:val="0072604B"/>
    <w:rsid w:val="00726ABC"/>
    <w:rsid w:val="00734441"/>
    <w:rsid w:val="00737294"/>
    <w:rsid w:val="007426D6"/>
    <w:rsid w:val="00743673"/>
    <w:rsid w:val="00747A1B"/>
    <w:rsid w:val="0075066C"/>
    <w:rsid w:val="007513B7"/>
    <w:rsid w:val="00751913"/>
    <w:rsid w:val="0075348F"/>
    <w:rsid w:val="00753AF6"/>
    <w:rsid w:val="00753E24"/>
    <w:rsid w:val="00755AFB"/>
    <w:rsid w:val="00755D78"/>
    <w:rsid w:val="007574FC"/>
    <w:rsid w:val="00760791"/>
    <w:rsid w:val="0077159E"/>
    <w:rsid w:val="0077170A"/>
    <w:rsid w:val="00772E2B"/>
    <w:rsid w:val="007738AA"/>
    <w:rsid w:val="00775C29"/>
    <w:rsid w:val="00776006"/>
    <w:rsid w:val="007769AB"/>
    <w:rsid w:val="00776C59"/>
    <w:rsid w:val="00777548"/>
    <w:rsid w:val="00777903"/>
    <w:rsid w:val="0078465B"/>
    <w:rsid w:val="00785679"/>
    <w:rsid w:val="00786304"/>
    <w:rsid w:val="0079080C"/>
    <w:rsid w:val="00792E6E"/>
    <w:rsid w:val="00794136"/>
    <w:rsid w:val="00794C73"/>
    <w:rsid w:val="00796D28"/>
    <w:rsid w:val="007A0F62"/>
    <w:rsid w:val="007A1B7E"/>
    <w:rsid w:val="007A1BF7"/>
    <w:rsid w:val="007A4898"/>
    <w:rsid w:val="007A7DC2"/>
    <w:rsid w:val="007B0909"/>
    <w:rsid w:val="007B0C11"/>
    <w:rsid w:val="007B100B"/>
    <w:rsid w:val="007B22AB"/>
    <w:rsid w:val="007B3044"/>
    <w:rsid w:val="007B4781"/>
    <w:rsid w:val="007B6950"/>
    <w:rsid w:val="007C160B"/>
    <w:rsid w:val="007C27A3"/>
    <w:rsid w:val="007C286A"/>
    <w:rsid w:val="007C444F"/>
    <w:rsid w:val="007C5797"/>
    <w:rsid w:val="007C7F24"/>
    <w:rsid w:val="007D0146"/>
    <w:rsid w:val="007D0C68"/>
    <w:rsid w:val="007D378F"/>
    <w:rsid w:val="007D61DF"/>
    <w:rsid w:val="007D738E"/>
    <w:rsid w:val="007D7FC8"/>
    <w:rsid w:val="007E1361"/>
    <w:rsid w:val="007E2C79"/>
    <w:rsid w:val="007E2D09"/>
    <w:rsid w:val="007E318E"/>
    <w:rsid w:val="007E4B30"/>
    <w:rsid w:val="007E616C"/>
    <w:rsid w:val="007E6BED"/>
    <w:rsid w:val="007E77FB"/>
    <w:rsid w:val="007F1781"/>
    <w:rsid w:val="007F21CD"/>
    <w:rsid w:val="007F358D"/>
    <w:rsid w:val="007F7AB6"/>
    <w:rsid w:val="00804637"/>
    <w:rsid w:val="008049F4"/>
    <w:rsid w:val="00804CE1"/>
    <w:rsid w:val="0080520C"/>
    <w:rsid w:val="008072DE"/>
    <w:rsid w:val="00812FB4"/>
    <w:rsid w:val="00816F89"/>
    <w:rsid w:val="00820443"/>
    <w:rsid w:val="00820920"/>
    <w:rsid w:val="00820CE3"/>
    <w:rsid w:val="008249CE"/>
    <w:rsid w:val="00827597"/>
    <w:rsid w:val="0083528B"/>
    <w:rsid w:val="008362D7"/>
    <w:rsid w:val="0084000E"/>
    <w:rsid w:val="008530CC"/>
    <w:rsid w:val="008545D2"/>
    <w:rsid w:val="00855171"/>
    <w:rsid w:val="00861BCF"/>
    <w:rsid w:val="00861CEA"/>
    <w:rsid w:val="008641E7"/>
    <w:rsid w:val="00865767"/>
    <w:rsid w:val="00866674"/>
    <w:rsid w:val="00871C9B"/>
    <w:rsid w:val="00873AD6"/>
    <w:rsid w:val="0087563F"/>
    <w:rsid w:val="0087637C"/>
    <w:rsid w:val="008778EA"/>
    <w:rsid w:val="00880305"/>
    <w:rsid w:val="00883441"/>
    <w:rsid w:val="00883CDE"/>
    <w:rsid w:val="00884FD0"/>
    <w:rsid w:val="0088596E"/>
    <w:rsid w:val="00890A0F"/>
    <w:rsid w:val="00896A6C"/>
    <w:rsid w:val="008A06BA"/>
    <w:rsid w:val="008A1378"/>
    <w:rsid w:val="008A4A9D"/>
    <w:rsid w:val="008A5323"/>
    <w:rsid w:val="008B00AB"/>
    <w:rsid w:val="008B1114"/>
    <w:rsid w:val="008B62F7"/>
    <w:rsid w:val="008C0468"/>
    <w:rsid w:val="008C6E7B"/>
    <w:rsid w:val="008C730A"/>
    <w:rsid w:val="008C783C"/>
    <w:rsid w:val="008C7B49"/>
    <w:rsid w:val="008D1DC3"/>
    <w:rsid w:val="008D23DD"/>
    <w:rsid w:val="008D7C1D"/>
    <w:rsid w:val="008D7D4F"/>
    <w:rsid w:val="008E19C1"/>
    <w:rsid w:val="008E2EFD"/>
    <w:rsid w:val="008E300A"/>
    <w:rsid w:val="008E4B43"/>
    <w:rsid w:val="008E4B94"/>
    <w:rsid w:val="008F20D9"/>
    <w:rsid w:val="008F23D2"/>
    <w:rsid w:val="00900EEA"/>
    <w:rsid w:val="009046B9"/>
    <w:rsid w:val="009078A8"/>
    <w:rsid w:val="00913913"/>
    <w:rsid w:val="00914FBE"/>
    <w:rsid w:val="00916F58"/>
    <w:rsid w:val="00920502"/>
    <w:rsid w:val="00921908"/>
    <w:rsid w:val="00922575"/>
    <w:rsid w:val="00927004"/>
    <w:rsid w:val="00932509"/>
    <w:rsid w:val="00935C0C"/>
    <w:rsid w:val="0093600E"/>
    <w:rsid w:val="009409D6"/>
    <w:rsid w:val="00943095"/>
    <w:rsid w:val="00944576"/>
    <w:rsid w:val="00947DB8"/>
    <w:rsid w:val="00954652"/>
    <w:rsid w:val="009613AD"/>
    <w:rsid w:val="00963BCD"/>
    <w:rsid w:val="009640CF"/>
    <w:rsid w:val="00964286"/>
    <w:rsid w:val="0096583A"/>
    <w:rsid w:val="00965BCA"/>
    <w:rsid w:val="00970717"/>
    <w:rsid w:val="0097182A"/>
    <w:rsid w:val="009734A4"/>
    <w:rsid w:val="00973521"/>
    <w:rsid w:val="009747BF"/>
    <w:rsid w:val="00982A51"/>
    <w:rsid w:val="0098610A"/>
    <w:rsid w:val="00991A8D"/>
    <w:rsid w:val="00994CA1"/>
    <w:rsid w:val="009A433C"/>
    <w:rsid w:val="009A60DD"/>
    <w:rsid w:val="009B2590"/>
    <w:rsid w:val="009B34D1"/>
    <w:rsid w:val="009B409A"/>
    <w:rsid w:val="009B4C53"/>
    <w:rsid w:val="009B5110"/>
    <w:rsid w:val="009B622A"/>
    <w:rsid w:val="009C06DE"/>
    <w:rsid w:val="009C1F88"/>
    <w:rsid w:val="009C3433"/>
    <w:rsid w:val="009C4B1E"/>
    <w:rsid w:val="009C77DB"/>
    <w:rsid w:val="009C7BFA"/>
    <w:rsid w:val="009D0A66"/>
    <w:rsid w:val="009D5C13"/>
    <w:rsid w:val="009D64A0"/>
    <w:rsid w:val="009D71C1"/>
    <w:rsid w:val="009D74CF"/>
    <w:rsid w:val="009E0EE1"/>
    <w:rsid w:val="009E18C8"/>
    <w:rsid w:val="009E257C"/>
    <w:rsid w:val="009F04AE"/>
    <w:rsid w:val="009F1C51"/>
    <w:rsid w:val="009F31A4"/>
    <w:rsid w:val="009F39C8"/>
    <w:rsid w:val="009F4074"/>
    <w:rsid w:val="00A05A9C"/>
    <w:rsid w:val="00A07F10"/>
    <w:rsid w:val="00A11298"/>
    <w:rsid w:val="00A117B0"/>
    <w:rsid w:val="00A1638E"/>
    <w:rsid w:val="00A16450"/>
    <w:rsid w:val="00A209B3"/>
    <w:rsid w:val="00A21F84"/>
    <w:rsid w:val="00A23300"/>
    <w:rsid w:val="00A23612"/>
    <w:rsid w:val="00A30C3E"/>
    <w:rsid w:val="00A31FE0"/>
    <w:rsid w:val="00A33908"/>
    <w:rsid w:val="00A35999"/>
    <w:rsid w:val="00A36757"/>
    <w:rsid w:val="00A41914"/>
    <w:rsid w:val="00A4611B"/>
    <w:rsid w:val="00A473DF"/>
    <w:rsid w:val="00A52046"/>
    <w:rsid w:val="00A5458C"/>
    <w:rsid w:val="00A57033"/>
    <w:rsid w:val="00A616D4"/>
    <w:rsid w:val="00A70E18"/>
    <w:rsid w:val="00A717C1"/>
    <w:rsid w:val="00A728D1"/>
    <w:rsid w:val="00A73053"/>
    <w:rsid w:val="00A745B1"/>
    <w:rsid w:val="00A7583D"/>
    <w:rsid w:val="00A760BA"/>
    <w:rsid w:val="00A76986"/>
    <w:rsid w:val="00A77279"/>
    <w:rsid w:val="00A83448"/>
    <w:rsid w:val="00A855B5"/>
    <w:rsid w:val="00A90954"/>
    <w:rsid w:val="00A939E3"/>
    <w:rsid w:val="00A966C2"/>
    <w:rsid w:val="00A97546"/>
    <w:rsid w:val="00AA7892"/>
    <w:rsid w:val="00AB0756"/>
    <w:rsid w:val="00AC21E6"/>
    <w:rsid w:val="00AC4C88"/>
    <w:rsid w:val="00AC5A28"/>
    <w:rsid w:val="00AC7333"/>
    <w:rsid w:val="00AC77B0"/>
    <w:rsid w:val="00AD07FB"/>
    <w:rsid w:val="00AD111D"/>
    <w:rsid w:val="00AD2062"/>
    <w:rsid w:val="00AD3DAC"/>
    <w:rsid w:val="00AD4EBF"/>
    <w:rsid w:val="00AE3E84"/>
    <w:rsid w:val="00AE4889"/>
    <w:rsid w:val="00AE7371"/>
    <w:rsid w:val="00AE7FD7"/>
    <w:rsid w:val="00AF0024"/>
    <w:rsid w:val="00AF228E"/>
    <w:rsid w:val="00AF39C0"/>
    <w:rsid w:val="00AF48CD"/>
    <w:rsid w:val="00AF5F7F"/>
    <w:rsid w:val="00AF69E8"/>
    <w:rsid w:val="00AF6C18"/>
    <w:rsid w:val="00B00F92"/>
    <w:rsid w:val="00B0165A"/>
    <w:rsid w:val="00B233F5"/>
    <w:rsid w:val="00B25A18"/>
    <w:rsid w:val="00B27DCC"/>
    <w:rsid w:val="00B3118A"/>
    <w:rsid w:val="00B327EF"/>
    <w:rsid w:val="00B32A6C"/>
    <w:rsid w:val="00B37462"/>
    <w:rsid w:val="00B4042F"/>
    <w:rsid w:val="00B44026"/>
    <w:rsid w:val="00B501F1"/>
    <w:rsid w:val="00B5341A"/>
    <w:rsid w:val="00B54120"/>
    <w:rsid w:val="00B567E7"/>
    <w:rsid w:val="00B56A09"/>
    <w:rsid w:val="00B615EA"/>
    <w:rsid w:val="00B61777"/>
    <w:rsid w:val="00B61EB2"/>
    <w:rsid w:val="00B66AB8"/>
    <w:rsid w:val="00B67A32"/>
    <w:rsid w:val="00B71178"/>
    <w:rsid w:val="00B72022"/>
    <w:rsid w:val="00B74BB7"/>
    <w:rsid w:val="00B75871"/>
    <w:rsid w:val="00B77DDA"/>
    <w:rsid w:val="00B8099D"/>
    <w:rsid w:val="00B80B78"/>
    <w:rsid w:val="00B84AF5"/>
    <w:rsid w:val="00B90C7F"/>
    <w:rsid w:val="00B92CD9"/>
    <w:rsid w:val="00B9598E"/>
    <w:rsid w:val="00BA2C2E"/>
    <w:rsid w:val="00BA3628"/>
    <w:rsid w:val="00BA6A4F"/>
    <w:rsid w:val="00BA7599"/>
    <w:rsid w:val="00BB439F"/>
    <w:rsid w:val="00BB5D3E"/>
    <w:rsid w:val="00BB7DDB"/>
    <w:rsid w:val="00BC18BB"/>
    <w:rsid w:val="00BC1EAF"/>
    <w:rsid w:val="00BC439B"/>
    <w:rsid w:val="00BC597A"/>
    <w:rsid w:val="00BC5BDD"/>
    <w:rsid w:val="00BC6293"/>
    <w:rsid w:val="00BD0CB8"/>
    <w:rsid w:val="00BD1BB4"/>
    <w:rsid w:val="00BD1C3E"/>
    <w:rsid w:val="00BD22BC"/>
    <w:rsid w:val="00BD4DA1"/>
    <w:rsid w:val="00BD684D"/>
    <w:rsid w:val="00BE4E94"/>
    <w:rsid w:val="00C00597"/>
    <w:rsid w:val="00C01077"/>
    <w:rsid w:val="00C0182B"/>
    <w:rsid w:val="00C02157"/>
    <w:rsid w:val="00C02A19"/>
    <w:rsid w:val="00C04988"/>
    <w:rsid w:val="00C05294"/>
    <w:rsid w:val="00C06C9B"/>
    <w:rsid w:val="00C10590"/>
    <w:rsid w:val="00C1389A"/>
    <w:rsid w:val="00C14040"/>
    <w:rsid w:val="00C14665"/>
    <w:rsid w:val="00C15E66"/>
    <w:rsid w:val="00C16343"/>
    <w:rsid w:val="00C1768F"/>
    <w:rsid w:val="00C236E8"/>
    <w:rsid w:val="00C259F5"/>
    <w:rsid w:val="00C3408E"/>
    <w:rsid w:val="00C40D84"/>
    <w:rsid w:val="00C42453"/>
    <w:rsid w:val="00C52BC5"/>
    <w:rsid w:val="00C52E51"/>
    <w:rsid w:val="00C57958"/>
    <w:rsid w:val="00C614C6"/>
    <w:rsid w:val="00C61B13"/>
    <w:rsid w:val="00C643DD"/>
    <w:rsid w:val="00C6441D"/>
    <w:rsid w:val="00C650FA"/>
    <w:rsid w:val="00C67224"/>
    <w:rsid w:val="00C71CFB"/>
    <w:rsid w:val="00C77089"/>
    <w:rsid w:val="00C85885"/>
    <w:rsid w:val="00C928F7"/>
    <w:rsid w:val="00C92997"/>
    <w:rsid w:val="00C92B2C"/>
    <w:rsid w:val="00C93308"/>
    <w:rsid w:val="00C95494"/>
    <w:rsid w:val="00C954BD"/>
    <w:rsid w:val="00C966ED"/>
    <w:rsid w:val="00C9688E"/>
    <w:rsid w:val="00C97A1F"/>
    <w:rsid w:val="00C97DF6"/>
    <w:rsid w:val="00CA2FBD"/>
    <w:rsid w:val="00CA3FC6"/>
    <w:rsid w:val="00CA5744"/>
    <w:rsid w:val="00CA6210"/>
    <w:rsid w:val="00CA770D"/>
    <w:rsid w:val="00CB439B"/>
    <w:rsid w:val="00CB6EEE"/>
    <w:rsid w:val="00CC041D"/>
    <w:rsid w:val="00CC2248"/>
    <w:rsid w:val="00CC6BE6"/>
    <w:rsid w:val="00CD3C1F"/>
    <w:rsid w:val="00CE3480"/>
    <w:rsid w:val="00CE373B"/>
    <w:rsid w:val="00CE5A06"/>
    <w:rsid w:val="00CF1559"/>
    <w:rsid w:val="00CF39CB"/>
    <w:rsid w:val="00CF7A3F"/>
    <w:rsid w:val="00D01FBF"/>
    <w:rsid w:val="00D02054"/>
    <w:rsid w:val="00D03F02"/>
    <w:rsid w:val="00D06CE7"/>
    <w:rsid w:val="00D17034"/>
    <w:rsid w:val="00D21335"/>
    <w:rsid w:val="00D25E63"/>
    <w:rsid w:val="00D26902"/>
    <w:rsid w:val="00D26B42"/>
    <w:rsid w:val="00D26E1B"/>
    <w:rsid w:val="00D31F91"/>
    <w:rsid w:val="00D34CBA"/>
    <w:rsid w:val="00D34CC3"/>
    <w:rsid w:val="00D35E1A"/>
    <w:rsid w:val="00D365AF"/>
    <w:rsid w:val="00D36AFF"/>
    <w:rsid w:val="00D4182A"/>
    <w:rsid w:val="00D41F68"/>
    <w:rsid w:val="00D46C1D"/>
    <w:rsid w:val="00D503C4"/>
    <w:rsid w:val="00D50927"/>
    <w:rsid w:val="00D51964"/>
    <w:rsid w:val="00D56764"/>
    <w:rsid w:val="00D6060E"/>
    <w:rsid w:val="00D6197E"/>
    <w:rsid w:val="00D62B46"/>
    <w:rsid w:val="00D657B4"/>
    <w:rsid w:val="00D66C84"/>
    <w:rsid w:val="00D67E53"/>
    <w:rsid w:val="00D7095F"/>
    <w:rsid w:val="00D70CED"/>
    <w:rsid w:val="00D71A34"/>
    <w:rsid w:val="00D764FC"/>
    <w:rsid w:val="00D76FA6"/>
    <w:rsid w:val="00D80D6D"/>
    <w:rsid w:val="00D80F64"/>
    <w:rsid w:val="00D819A9"/>
    <w:rsid w:val="00D83379"/>
    <w:rsid w:val="00D83939"/>
    <w:rsid w:val="00D83C9E"/>
    <w:rsid w:val="00D83F55"/>
    <w:rsid w:val="00D903A6"/>
    <w:rsid w:val="00D943AB"/>
    <w:rsid w:val="00D95255"/>
    <w:rsid w:val="00D9591B"/>
    <w:rsid w:val="00D9629B"/>
    <w:rsid w:val="00DA1380"/>
    <w:rsid w:val="00DA7BB8"/>
    <w:rsid w:val="00DB0232"/>
    <w:rsid w:val="00DB1D5D"/>
    <w:rsid w:val="00DB2197"/>
    <w:rsid w:val="00DC78BE"/>
    <w:rsid w:val="00DD18D0"/>
    <w:rsid w:val="00DD1A7F"/>
    <w:rsid w:val="00DD1B58"/>
    <w:rsid w:val="00DD2722"/>
    <w:rsid w:val="00DD4AC9"/>
    <w:rsid w:val="00DE01BF"/>
    <w:rsid w:val="00DE14E6"/>
    <w:rsid w:val="00DE4841"/>
    <w:rsid w:val="00DE57F3"/>
    <w:rsid w:val="00DF3AEC"/>
    <w:rsid w:val="00DF3F9E"/>
    <w:rsid w:val="00DF54B7"/>
    <w:rsid w:val="00DF67FD"/>
    <w:rsid w:val="00E01ECB"/>
    <w:rsid w:val="00E02433"/>
    <w:rsid w:val="00E02480"/>
    <w:rsid w:val="00E02CB9"/>
    <w:rsid w:val="00E04B17"/>
    <w:rsid w:val="00E05234"/>
    <w:rsid w:val="00E05445"/>
    <w:rsid w:val="00E06F8B"/>
    <w:rsid w:val="00E0735C"/>
    <w:rsid w:val="00E0738F"/>
    <w:rsid w:val="00E10855"/>
    <w:rsid w:val="00E10879"/>
    <w:rsid w:val="00E11CCB"/>
    <w:rsid w:val="00E12A37"/>
    <w:rsid w:val="00E1512E"/>
    <w:rsid w:val="00E22680"/>
    <w:rsid w:val="00E23ED6"/>
    <w:rsid w:val="00E24B1B"/>
    <w:rsid w:val="00E2579E"/>
    <w:rsid w:val="00E25F56"/>
    <w:rsid w:val="00E262EC"/>
    <w:rsid w:val="00E269C1"/>
    <w:rsid w:val="00E26B64"/>
    <w:rsid w:val="00E279F6"/>
    <w:rsid w:val="00E340D6"/>
    <w:rsid w:val="00E35BB8"/>
    <w:rsid w:val="00E37824"/>
    <w:rsid w:val="00E42204"/>
    <w:rsid w:val="00E43419"/>
    <w:rsid w:val="00E44190"/>
    <w:rsid w:val="00E4421D"/>
    <w:rsid w:val="00E44799"/>
    <w:rsid w:val="00E45C1A"/>
    <w:rsid w:val="00E46772"/>
    <w:rsid w:val="00E47FC7"/>
    <w:rsid w:val="00E5038D"/>
    <w:rsid w:val="00E509F5"/>
    <w:rsid w:val="00E50D72"/>
    <w:rsid w:val="00E536C4"/>
    <w:rsid w:val="00E55AC3"/>
    <w:rsid w:val="00E57820"/>
    <w:rsid w:val="00E57B2F"/>
    <w:rsid w:val="00E6065B"/>
    <w:rsid w:val="00E6272F"/>
    <w:rsid w:val="00E64FF5"/>
    <w:rsid w:val="00E67E43"/>
    <w:rsid w:val="00E71E2A"/>
    <w:rsid w:val="00E73198"/>
    <w:rsid w:val="00E83459"/>
    <w:rsid w:val="00E836C9"/>
    <w:rsid w:val="00E85589"/>
    <w:rsid w:val="00E87A84"/>
    <w:rsid w:val="00E907A7"/>
    <w:rsid w:val="00E92B66"/>
    <w:rsid w:val="00E94EAC"/>
    <w:rsid w:val="00E95275"/>
    <w:rsid w:val="00E954FC"/>
    <w:rsid w:val="00E96B03"/>
    <w:rsid w:val="00E96C9F"/>
    <w:rsid w:val="00EA0A9A"/>
    <w:rsid w:val="00EA131A"/>
    <w:rsid w:val="00EA7F3B"/>
    <w:rsid w:val="00EB046D"/>
    <w:rsid w:val="00EB761E"/>
    <w:rsid w:val="00EC12C7"/>
    <w:rsid w:val="00EC24DB"/>
    <w:rsid w:val="00EC71E1"/>
    <w:rsid w:val="00ED1367"/>
    <w:rsid w:val="00ED2A02"/>
    <w:rsid w:val="00ED34A9"/>
    <w:rsid w:val="00ED3BF5"/>
    <w:rsid w:val="00ED60FD"/>
    <w:rsid w:val="00ED7DAD"/>
    <w:rsid w:val="00EE0985"/>
    <w:rsid w:val="00EE26B8"/>
    <w:rsid w:val="00EF010D"/>
    <w:rsid w:val="00EF728A"/>
    <w:rsid w:val="00F04865"/>
    <w:rsid w:val="00F054A3"/>
    <w:rsid w:val="00F06719"/>
    <w:rsid w:val="00F128D4"/>
    <w:rsid w:val="00F12BC4"/>
    <w:rsid w:val="00F24E4A"/>
    <w:rsid w:val="00F25564"/>
    <w:rsid w:val="00F25F36"/>
    <w:rsid w:val="00F33133"/>
    <w:rsid w:val="00F37413"/>
    <w:rsid w:val="00F37A9C"/>
    <w:rsid w:val="00F404BF"/>
    <w:rsid w:val="00F4559A"/>
    <w:rsid w:val="00F476E2"/>
    <w:rsid w:val="00F50959"/>
    <w:rsid w:val="00F53205"/>
    <w:rsid w:val="00F543DD"/>
    <w:rsid w:val="00F54C80"/>
    <w:rsid w:val="00F5541D"/>
    <w:rsid w:val="00F55CF5"/>
    <w:rsid w:val="00F647ED"/>
    <w:rsid w:val="00F65520"/>
    <w:rsid w:val="00F662B2"/>
    <w:rsid w:val="00F67063"/>
    <w:rsid w:val="00F7035D"/>
    <w:rsid w:val="00F70BB9"/>
    <w:rsid w:val="00F7258F"/>
    <w:rsid w:val="00F76445"/>
    <w:rsid w:val="00F77B99"/>
    <w:rsid w:val="00F8043F"/>
    <w:rsid w:val="00F829E2"/>
    <w:rsid w:val="00F868E2"/>
    <w:rsid w:val="00F87D0E"/>
    <w:rsid w:val="00F90D1E"/>
    <w:rsid w:val="00F92121"/>
    <w:rsid w:val="00F95C64"/>
    <w:rsid w:val="00FA0ACC"/>
    <w:rsid w:val="00FA2019"/>
    <w:rsid w:val="00FA2BC4"/>
    <w:rsid w:val="00FA438E"/>
    <w:rsid w:val="00FA5EBD"/>
    <w:rsid w:val="00FA7883"/>
    <w:rsid w:val="00FB061E"/>
    <w:rsid w:val="00FB12D5"/>
    <w:rsid w:val="00FB2F67"/>
    <w:rsid w:val="00FB51C2"/>
    <w:rsid w:val="00FB6E3E"/>
    <w:rsid w:val="00FC0C14"/>
    <w:rsid w:val="00FC137E"/>
    <w:rsid w:val="00FC1E30"/>
    <w:rsid w:val="00FC21C3"/>
    <w:rsid w:val="00FC3310"/>
    <w:rsid w:val="00FD1141"/>
    <w:rsid w:val="00FD3CB7"/>
    <w:rsid w:val="00FD4B59"/>
    <w:rsid w:val="00FD5096"/>
    <w:rsid w:val="00FD7FFA"/>
    <w:rsid w:val="00FE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DC1"/>
    <w:rPr>
      <w:sz w:val="18"/>
      <w:szCs w:val="18"/>
    </w:rPr>
  </w:style>
  <w:style w:type="paragraph" w:styleId="a4">
    <w:name w:val="footer"/>
    <w:basedOn w:val="a"/>
    <w:link w:val="Char0"/>
    <w:uiPriority w:val="99"/>
    <w:unhideWhenUsed/>
    <w:rsid w:val="00646DC1"/>
    <w:pPr>
      <w:tabs>
        <w:tab w:val="center" w:pos="4153"/>
        <w:tab w:val="right" w:pos="8306"/>
      </w:tabs>
      <w:snapToGrid w:val="0"/>
      <w:jc w:val="left"/>
    </w:pPr>
    <w:rPr>
      <w:sz w:val="18"/>
      <w:szCs w:val="18"/>
    </w:rPr>
  </w:style>
  <w:style w:type="character" w:customStyle="1" w:styleId="Char0">
    <w:name w:val="页脚 Char"/>
    <w:basedOn w:val="a0"/>
    <w:link w:val="a4"/>
    <w:uiPriority w:val="99"/>
    <w:rsid w:val="00646DC1"/>
    <w:rPr>
      <w:sz w:val="18"/>
      <w:szCs w:val="18"/>
    </w:rPr>
  </w:style>
  <w:style w:type="paragraph" w:styleId="a5">
    <w:name w:val="List Paragraph"/>
    <w:basedOn w:val="a"/>
    <w:uiPriority w:val="34"/>
    <w:qFormat/>
    <w:rsid w:val="00646DC1"/>
    <w:pPr>
      <w:ind w:firstLineChars="200" w:firstLine="420"/>
    </w:pPr>
  </w:style>
  <w:style w:type="paragraph" w:styleId="a6">
    <w:name w:val="footnote text"/>
    <w:basedOn w:val="a"/>
    <w:link w:val="Char1"/>
    <w:uiPriority w:val="99"/>
    <w:semiHidden/>
    <w:unhideWhenUsed/>
    <w:rsid w:val="00A616D4"/>
    <w:pPr>
      <w:snapToGrid w:val="0"/>
      <w:jc w:val="left"/>
    </w:pPr>
    <w:rPr>
      <w:sz w:val="18"/>
      <w:szCs w:val="18"/>
    </w:rPr>
  </w:style>
  <w:style w:type="character" w:customStyle="1" w:styleId="Char1">
    <w:name w:val="脚注文本 Char"/>
    <w:basedOn w:val="a0"/>
    <w:link w:val="a6"/>
    <w:uiPriority w:val="99"/>
    <w:semiHidden/>
    <w:rsid w:val="00A616D4"/>
    <w:rPr>
      <w:sz w:val="18"/>
      <w:szCs w:val="18"/>
    </w:rPr>
  </w:style>
  <w:style w:type="character" w:styleId="a7">
    <w:name w:val="footnote reference"/>
    <w:basedOn w:val="a0"/>
    <w:uiPriority w:val="99"/>
    <w:semiHidden/>
    <w:unhideWhenUsed/>
    <w:rsid w:val="00A616D4"/>
    <w:rPr>
      <w:vertAlign w:val="superscript"/>
    </w:rPr>
  </w:style>
  <w:style w:type="character" w:styleId="a8">
    <w:name w:val="Hyperlink"/>
    <w:basedOn w:val="a0"/>
    <w:uiPriority w:val="99"/>
    <w:unhideWhenUsed/>
    <w:rsid w:val="00373F05"/>
    <w:rPr>
      <w:color w:val="0000FF" w:themeColor="hyperlink"/>
      <w:u w:val="single"/>
    </w:rPr>
  </w:style>
  <w:style w:type="character" w:styleId="a9">
    <w:name w:val="annotation reference"/>
    <w:basedOn w:val="a0"/>
    <w:uiPriority w:val="99"/>
    <w:semiHidden/>
    <w:unhideWhenUsed/>
    <w:rsid w:val="001C17F9"/>
    <w:rPr>
      <w:sz w:val="21"/>
      <w:szCs w:val="21"/>
    </w:rPr>
  </w:style>
  <w:style w:type="paragraph" w:styleId="aa">
    <w:name w:val="annotation text"/>
    <w:basedOn w:val="a"/>
    <w:link w:val="Char2"/>
    <w:uiPriority w:val="99"/>
    <w:semiHidden/>
    <w:unhideWhenUsed/>
    <w:rsid w:val="001C17F9"/>
    <w:pPr>
      <w:jc w:val="left"/>
    </w:pPr>
  </w:style>
  <w:style w:type="character" w:customStyle="1" w:styleId="Char2">
    <w:name w:val="批注文字 Char"/>
    <w:basedOn w:val="a0"/>
    <w:link w:val="aa"/>
    <w:uiPriority w:val="99"/>
    <w:semiHidden/>
    <w:rsid w:val="001C17F9"/>
  </w:style>
  <w:style w:type="paragraph" w:styleId="ab">
    <w:name w:val="annotation subject"/>
    <w:basedOn w:val="aa"/>
    <w:next w:val="aa"/>
    <w:link w:val="Char3"/>
    <w:uiPriority w:val="99"/>
    <w:semiHidden/>
    <w:unhideWhenUsed/>
    <w:rsid w:val="001C17F9"/>
    <w:rPr>
      <w:b/>
      <w:bCs/>
    </w:rPr>
  </w:style>
  <w:style w:type="character" w:customStyle="1" w:styleId="Char3">
    <w:name w:val="批注主题 Char"/>
    <w:basedOn w:val="Char2"/>
    <w:link w:val="ab"/>
    <w:uiPriority w:val="99"/>
    <w:semiHidden/>
    <w:rsid w:val="001C17F9"/>
    <w:rPr>
      <w:b/>
      <w:bCs/>
    </w:rPr>
  </w:style>
  <w:style w:type="paragraph" w:styleId="ac">
    <w:name w:val="Balloon Text"/>
    <w:basedOn w:val="a"/>
    <w:link w:val="Char4"/>
    <w:uiPriority w:val="99"/>
    <w:semiHidden/>
    <w:unhideWhenUsed/>
    <w:rsid w:val="001C17F9"/>
    <w:rPr>
      <w:sz w:val="18"/>
      <w:szCs w:val="18"/>
    </w:rPr>
  </w:style>
  <w:style w:type="character" w:customStyle="1" w:styleId="Char4">
    <w:name w:val="批注框文本 Char"/>
    <w:basedOn w:val="a0"/>
    <w:link w:val="ac"/>
    <w:uiPriority w:val="99"/>
    <w:semiHidden/>
    <w:rsid w:val="001C17F9"/>
    <w:rPr>
      <w:sz w:val="18"/>
      <w:szCs w:val="18"/>
    </w:rPr>
  </w:style>
  <w:style w:type="character" w:styleId="ad">
    <w:name w:val="FollowedHyperlink"/>
    <w:basedOn w:val="a0"/>
    <w:uiPriority w:val="99"/>
    <w:semiHidden/>
    <w:unhideWhenUsed/>
    <w:rsid w:val="003541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DC1"/>
    <w:rPr>
      <w:sz w:val="18"/>
      <w:szCs w:val="18"/>
    </w:rPr>
  </w:style>
  <w:style w:type="paragraph" w:styleId="a4">
    <w:name w:val="footer"/>
    <w:basedOn w:val="a"/>
    <w:link w:val="Char0"/>
    <w:uiPriority w:val="99"/>
    <w:unhideWhenUsed/>
    <w:rsid w:val="00646DC1"/>
    <w:pPr>
      <w:tabs>
        <w:tab w:val="center" w:pos="4153"/>
        <w:tab w:val="right" w:pos="8306"/>
      </w:tabs>
      <w:snapToGrid w:val="0"/>
      <w:jc w:val="left"/>
    </w:pPr>
    <w:rPr>
      <w:sz w:val="18"/>
      <w:szCs w:val="18"/>
    </w:rPr>
  </w:style>
  <w:style w:type="character" w:customStyle="1" w:styleId="Char0">
    <w:name w:val="页脚 Char"/>
    <w:basedOn w:val="a0"/>
    <w:link w:val="a4"/>
    <w:uiPriority w:val="99"/>
    <w:rsid w:val="00646DC1"/>
    <w:rPr>
      <w:sz w:val="18"/>
      <w:szCs w:val="18"/>
    </w:rPr>
  </w:style>
  <w:style w:type="paragraph" w:styleId="a5">
    <w:name w:val="List Paragraph"/>
    <w:basedOn w:val="a"/>
    <w:uiPriority w:val="34"/>
    <w:qFormat/>
    <w:rsid w:val="00646DC1"/>
    <w:pPr>
      <w:ind w:firstLineChars="200" w:firstLine="420"/>
    </w:pPr>
  </w:style>
  <w:style w:type="paragraph" w:styleId="a6">
    <w:name w:val="footnote text"/>
    <w:basedOn w:val="a"/>
    <w:link w:val="Char1"/>
    <w:uiPriority w:val="99"/>
    <w:semiHidden/>
    <w:unhideWhenUsed/>
    <w:rsid w:val="00A616D4"/>
    <w:pPr>
      <w:snapToGrid w:val="0"/>
      <w:jc w:val="left"/>
    </w:pPr>
    <w:rPr>
      <w:sz w:val="18"/>
      <w:szCs w:val="18"/>
    </w:rPr>
  </w:style>
  <w:style w:type="character" w:customStyle="1" w:styleId="Char1">
    <w:name w:val="脚注文本 Char"/>
    <w:basedOn w:val="a0"/>
    <w:link w:val="a6"/>
    <w:uiPriority w:val="99"/>
    <w:semiHidden/>
    <w:rsid w:val="00A616D4"/>
    <w:rPr>
      <w:sz w:val="18"/>
      <w:szCs w:val="18"/>
    </w:rPr>
  </w:style>
  <w:style w:type="character" w:styleId="a7">
    <w:name w:val="footnote reference"/>
    <w:basedOn w:val="a0"/>
    <w:uiPriority w:val="99"/>
    <w:semiHidden/>
    <w:unhideWhenUsed/>
    <w:rsid w:val="00A616D4"/>
    <w:rPr>
      <w:vertAlign w:val="superscript"/>
    </w:rPr>
  </w:style>
  <w:style w:type="character" w:styleId="a8">
    <w:name w:val="Hyperlink"/>
    <w:basedOn w:val="a0"/>
    <w:uiPriority w:val="99"/>
    <w:unhideWhenUsed/>
    <w:rsid w:val="00373F05"/>
    <w:rPr>
      <w:color w:val="0000FF" w:themeColor="hyperlink"/>
      <w:u w:val="single"/>
    </w:rPr>
  </w:style>
  <w:style w:type="character" w:styleId="a9">
    <w:name w:val="annotation reference"/>
    <w:basedOn w:val="a0"/>
    <w:uiPriority w:val="99"/>
    <w:semiHidden/>
    <w:unhideWhenUsed/>
    <w:rsid w:val="001C17F9"/>
    <w:rPr>
      <w:sz w:val="21"/>
      <w:szCs w:val="21"/>
    </w:rPr>
  </w:style>
  <w:style w:type="paragraph" w:styleId="aa">
    <w:name w:val="annotation text"/>
    <w:basedOn w:val="a"/>
    <w:link w:val="Char2"/>
    <w:uiPriority w:val="99"/>
    <w:semiHidden/>
    <w:unhideWhenUsed/>
    <w:rsid w:val="001C17F9"/>
    <w:pPr>
      <w:jc w:val="left"/>
    </w:pPr>
  </w:style>
  <w:style w:type="character" w:customStyle="1" w:styleId="Char2">
    <w:name w:val="批注文字 Char"/>
    <w:basedOn w:val="a0"/>
    <w:link w:val="aa"/>
    <w:uiPriority w:val="99"/>
    <w:semiHidden/>
    <w:rsid w:val="001C17F9"/>
  </w:style>
  <w:style w:type="paragraph" w:styleId="ab">
    <w:name w:val="annotation subject"/>
    <w:basedOn w:val="aa"/>
    <w:next w:val="aa"/>
    <w:link w:val="Char3"/>
    <w:uiPriority w:val="99"/>
    <w:semiHidden/>
    <w:unhideWhenUsed/>
    <w:rsid w:val="001C17F9"/>
    <w:rPr>
      <w:b/>
      <w:bCs/>
    </w:rPr>
  </w:style>
  <w:style w:type="character" w:customStyle="1" w:styleId="Char3">
    <w:name w:val="批注主题 Char"/>
    <w:basedOn w:val="Char2"/>
    <w:link w:val="ab"/>
    <w:uiPriority w:val="99"/>
    <w:semiHidden/>
    <w:rsid w:val="001C17F9"/>
    <w:rPr>
      <w:b/>
      <w:bCs/>
    </w:rPr>
  </w:style>
  <w:style w:type="paragraph" w:styleId="ac">
    <w:name w:val="Balloon Text"/>
    <w:basedOn w:val="a"/>
    <w:link w:val="Char4"/>
    <w:uiPriority w:val="99"/>
    <w:semiHidden/>
    <w:unhideWhenUsed/>
    <w:rsid w:val="001C17F9"/>
    <w:rPr>
      <w:sz w:val="18"/>
      <w:szCs w:val="18"/>
    </w:rPr>
  </w:style>
  <w:style w:type="character" w:customStyle="1" w:styleId="Char4">
    <w:name w:val="批注框文本 Char"/>
    <w:basedOn w:val="a0"/>
    <w:link w:val="ac"/>
    <w:uiPriority w:val="99"/>
    <w:semiHidden/>
    <w:rsid w:val="001C17F9"/>
    <w:rPr>
      <w:sz w:val="18"/>
      <w:szCs w:val="18"/>
    </w:rPr>
  </w:style>
  <w:style w:type="character" w:styleId="ad">
    <w:name w:val="FollowedHyperlink"/>
    <w:basedOn w:val="a0"/>
    <w:uiPriority w:val="99"/>
    <w:semiHidden/>
    <w:unhideWhenUsed/>
    <w:rsid w:val="00354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8195">
      <w:bodyDiv w:val="1"/>
      <w:marLeft w:val="0"/>
      <w:marRight w:val="0"/>
      <w:marTop w:val="0"/>
      <w:marBottom w:val="0"/>
      <w:divBdr>
        <w:top w:val="none" w:sz="0" w:space="0" w:color="auto"/>
        <w:left w:val="none" w:sz="0" w:space="0" w:color="auto"/>
        <w:bottom w:val="none" w:sz="0" w:space="0" w:color="auto"/>
        <w:right w:val="none" w:sz="0" w:space="0" w:color="auto"/>
      </w:divBdr>
    </w:div>
    <w:div w:id="1158306645">
      <w:bodyDiv w:val="1"/>
      <w:marLeft w:val="0"/>
      <w:marRight w:val="0"/>
      <w:marTop w:val="0"/>
      <w:marBottom w:val="0"/>
      <w:divBdr>
        <w:top w:val="none" w:sz="0" w:space="0" w:color="auto"/>
        <w:left w:val="none" w:sz="0" w:space="0" w:color="auto"/>
        <w:bottom w:val="none" w:sz="0" w:space="0" w:color="auto"/>
        <w:right w:val="none" w:sz="0" w:space="0" w:color="auto"/>
      </w:divBdr>
    </w:div>
    <w:div w:id="21152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dyn/normlex/en/f?p=NORMLEXPUB:12100:0::NO:12100:P12100_INSTRUMENT_ID:312232:N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o.org/dyn/normlex/en/f?p=NORMLEXPUB:12100:0::NO:12100:P12100_INSTRUMENT_ID:312174: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o.org/dyn/normlex/en/f?p=NORMLEXPUB:12100:0::NO:12100:P12100_INSTRUMENT_ID:312283:NO" TargetMode="External"/><Relationship Id="rId5" Type="http://schemas.openxmlformats.org/officeDocument/2006/relationships/settings" Target="settings.xml"/><Relationship Id="rId15" Type="http://schemas.openxmlformats.org/officeDocument/2006/relationships/hyperlink" Target="http://www.ilo.org/dyn/normlex/en/f?p=NORMLEXPUB:12100:0::NO:12100:P12100_INSTRUMENT_ID:312250:NO" TargetMode="External"/><Relationship Id="rId10" Type="http://schemas.openxmlformats.org/officeDocument/2006/relationships/hyperlink" Target="http://www.ilo.org/dyn/normlex/en/f?p=NORMLEXPUB:12100:0::NO:12100:P12100_INSTRUMENT_ID:312256:NO" TargetMode="External"/><Relationship Id="rId4" Type="http://schemas.microsoft.com/office/2007/relationships/stylesWithEffects" Target="stylesWithEffects.xml"/><Relationship Id="rId9" Type="http://schemas.openxmlformats.org/officeDocument/2006/relationships/hyperlink" Target="http://www.ilo.org/dyn/normlex/en/f?p=NORMLEXPUB:12100:0::NO:12100:P12100_INSTRUMENT_ID:312245:NO" TargetMode="External"/><Relationship Id="rId14" Type="http://schemas.openxmlformats.org/officeDocument/2006/relationships/hyperlink" Target="http://www.ilo.org/dyn/normlex/en/f?p=NORMLEXPUB:12100:0::NO:12100:P12100_INSTRUMENT_ID:312243: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lo.org/dyn/normlex/en/f?p=NORMLEXPUB:12100:::NO:12100:P12100_ILO_CODE:C105:NO" TargetMode="External"/><Relationship Id="rId2" Type="http://schemas.openxmlformats.org/officeDocument/2006/relationships/hyperlink" Target="http://www.ilo.org/dyn/normlex/en/f?p=NORMLEXPUB:12100:::NO:12100:P12100_ILO_CODE:C100:NO" TargetMode="External"/><Relationship Id="rId1" Type="http://schemas.openxmlformats.org/officeDocument/2006/relationships/hyperlink" Target="http://www.ilo.org/dyn/normlex/en/f?p=NORMLEXPUB:12100:::NO:12100:P12100_ILO_CODE:C029:NO" TargetMode="External"/><Relationship Id="rId6" Type="http://schemas.openxmlformats.org/officeDocument/2006/relationships/hyperlink" Target="http://www.ilo.org/dyn/normlex/en/f?p=NORMLEXPUB:12100:::NO:12100:P12100_ILO_CODE:C182:NO" TargetMode="External"/><Relationship Id="rId5" Type="http://schemas.openxmlformats.org/officeDocument/2006/relationships/hyperlink" Target="http://www.ilo.org/dyn/normlex/en/f?p=NORMLEXPUB:12100:::NO:12100:P12100_ILO_CODE:C138:NO" TargetMode="External"/><Relationship Id="rId4" Type="http://schemas.openxmlformats.org/officeDocument/2006/relationships/hyperlink" Target="http://www.ilo.org/dyn/normlex/en/f?p=NORMLEXPUB:12100:::NO:12100:P12100_ILO_CODE:C111:N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46E7-8671-46F3-9F0D-16ED7DC1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928</Words>
  <Characters>5292</Characters>
  <Application>Microsoft Office Word</Application>
  <DocSecurity>0</DocSecurity>
  <Lines>44</Lines>
  <Paragraphs>12</Paragraphs>
  <ScaleCrop>false</ScaleCrop>
  <Company>Toshiba</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Yanyan</dc:creator>
  <cp:lastModifiedBy>Wang Yanyan</cp:lastModifiedBy>
  <cp:revision>8</cp:revision>
  <dcterms:created xsi:type="dcterms:W3CDTF">2014-04-14T08:27:00Z</dcterms:created>
  <dcterms:modified xsi:type="dcterms:W3CDTF">2014-04-15T03:44:00Z</dcterms:modified>
</cp:coreProperties>
</file>